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002" w:rsidRPr="00F02002" w:rsidRDefault="00F02002" w:rsidP="00F02002">
      <w:pPr>
        <w:autoSpaceDE w:val="0"/>
        <w:autoSpaceDN w:val="0"/>
        <w:adjustRightInd w:val="0"/>
        <w:jc w:val="center"/>
        <w:rPr>
          <w:rFonts w:hAnsi="ＭＳ ゴシック" w:cs="MS UI Gothic"/>
          <w:sz w:val="28"/>
        </w:rPr>
      </w:pPr>
      <w:r w:rsidRPr="00F02002">
        <w:rPr>
          <w:rFonts w:hAnsi="ＭＳ ゴシック" w:cs="MS UI Gothic" w:hint="eastAsia"/>
          <w:sz w:val="28"/>
        </w:rPr>
        <w:t>○○</w:t>
      </w:r>
      <w:r w:rsidRPr="00F02002">
        <w:rPr>
          <w:rFonts w:hAnsi="ＭＳ ゴシック" w:cs="MS UI Gothic" w:hint="eastAsia"/>
          <w:sz w:val="28"/>
          <w:lang w:val="ja-JP"/>
        </w:rPr>
        <w:t>町内会規約</w:t>
      </w:r>
    </w:p>
    <w:p w:rsidR="00F02002" w:rsidRPr="00F02002" w:rsidRDefault="00F02002" w:rsidP="00F02002">
      <w:pPr>
        <w:autoSpaceDE w:val="0"/>
        <w:autoSpaceDN w:val="0"/>
        <w:adjustRightInd w:val="0"/>
        <w:spacing w:line="340" w:lineRule="exact"/>
        <w:jc w:val="center"/>
        <w:rPr>
          <w:rFonts w:ascii="ＭＳ 明朝" w:eastAsia="ＭＳ 明朝" w:cs="MS UI Gothic"/>
          <w:sz w:val="24"/>
        </w:rPr>
      </w:pPr>
      <w:r w:rsidRPr="00F02002">
        <w:rPr>
          <w:rFonts w:ascii="ＭＳ 明朝" w:eastAsia="ＭＳ 明朝" w:cs="MS UI Gothic" w:hint="eastAsia"/>
          <w:sz w:val="24"/>
          <w:lang w:val="ja-JP"/>
        </w:rPr>
        <w:t>第</w:t>
      </w:r>
      <w:r w:rsidRPr="00F02002">
        <w:rPr>
          <w:rFonts w:ascii="ＭＳ 明朝" w:eastAsia="ＭＳ 明朝" w:cs="MS UI Gothic" w:hint="eastAsia"/>
          <w:sz w:val="24"/>
        </w:rPr>
        <w:t>1</w:t>
      </w:r>
      <w:r w:rsidRPr="00F02002">
        <w:rPr>
          <w:rFonts w:ascii="ＭＳ 明朝" w:eastAsia="ＭＳ 明朝" w:cs="MS UI Gothic" w:hint="eastAsia"/>
          <w:sz w:val="24"/>
          <w:lang w:val="ja-JP"/>
        </w:rPr>
        <w:t>章　総則</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(名称及び事務所)</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第1条　この会は、○○町内会(以下「本会」という。)と称し、事務所を○○○○に置く。</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(目的)</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第2条　本会は次に掲げる事業を行い、</w:t>
      </w:r>
      <w:r w:rsidRPr="00F02002">
        <w:rPr>
          <w:rFonts w:ascii="ＭＳ 明朝" w:eastAsia="ＭＳ 明朝" w:hint="eastAsia"/>
          <w:kern w:val="2"/>
          <w:sz w:val="24"/>
        </w:rPr>
        <w:t>住民相互の親睦と地域社会の福祉の増進を図る</w:t>
      </w:r>
      <w:r w:rsidRPr="00F02002">
        <w:rPr>
          <w:rFonts w:ascii="ＭＳ 明朝" w:eastAsia="ＭＳ 明朝" w:cs="MS UI Gothic" w:hint="eastAsia"/>
          <w:sz w:val="24"/>
          <w:lang w:val="ja-JP"/>
        </w:rPr>
        <w:t>ことを目的とする。</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(1)　会員相互の扶助・親睦に関すること</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(2)　回覧板の回付等区域内の住民相互の連絡</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(3)　美化・清掃等区域内の環境の整備</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(4)　集会施設の維持管理</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(5)　防災、防犯及び交通安全に関すること</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(6)　青少年の健全育成に関すること</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(7)　福祉及び健康に関すること</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(8)　文化、スポーツ及びレクリエーションに関すること</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(9)　その他本会の目的達成に必要なこと</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(区域)</w:t>
      </w:r>
    </w:p>
    <w:p w:rsidR="00F02002" w:rsidRPr="00F02002" w:rsidRDefault="00F02002" w:rsidP="00281A6A">
      <w:pPr>
        <w:autoSpaceDE w:val="0"/>
        <w:autoSpaceDN w:val="0"/>
        <w:adjustRightInd w:val="0"/>
        <w:spacing w:line="340" w:lineRule="exact"/>
        <w:ind w:rightChars="-68" w:right="-143"/>
        <w:jc w:val="left"/>
        <w:rPr>
          <w:rFonts w:ascii="ＭＳ 明朝" w:eastAsia="ＭＳ 明朝" w:cs="MS UI Gothic"/>
          <w:sz w:val="24"/>
          <w:lang w:val="ja-JP"/>
        </w:rPr>
      </w:pPr>
      <w:r w:rsidRPr="00F02002">
        <w:rPr>
          <w:rFonts w:ascii="ＭＳ 明朝" w:eastAsia="ＭＳ 明朝" w:cs="MS UI Gothic" w:hint="eastAsia"/>
          <w:sz w:val="24"/>
          <w:lang w:val="ja-JP"/>
        </w:rPr>
        <w:t>第3条　本会の区域は、△△町○丁目全域、××丁目○番から○番までの区域内とする。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(会員)</w:t>
      </w:r>
    </w:p>
    <w:p w:rsidR="00F02002" w:rsidRPr="00F02002" w:rsidRDefault="00F02002" w:rsidP="00281A6A">
      <w:pPr>
        <w:autoSpaceDE w:val="0"/>
        <w:autoSpaceDN w:val="0"/>
        <w:adjustRightInd w:val="0"/>
        <w:spacing w:line="340" w:lineRule="exact"/>
        <w:ind w:rightChars="-68" w:right="-143"/>
        <w:jc w:val="left"/>
        <w:rPr>
          <w:rFonts w:ascii="ＭＳ 明朝" w:eastAsia="ＭＳ 明朝" w:cs="MS UI Gothic"/>
          <w:sz w:val="24"/>
          <w:lang w:val="ja-JP"/>
        </w:rPr>
      </w:pPr>
      <w:r w:rsidRPr="00F02002">
        <w:rPr>
          <w:rFonts w:ascii="ＭＳ 明朝" w:eastAsia="ＭＳ 明朝" w:cs="MS UI Gothic" w:hint="eastAsia"/>
          <w:sz w:val="24"/>
          <w:lang w:val="ja-JP"/>
        </w:rPr>
        <w:t>第4条　本会の会員は第3条に定める区域内に常住する住民をもって組織し、加入単位は〇〇とする。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2　本会は、正当な理由なく、前項に規定するものの加入を拒むことはできない。</w:t>
      </w:r>
    </w:p>
    <w:p w:rsidR="00F02002" w:rsidRPr="00F02002" w:rsidRDefault="00F02002" w:rsidP="00F02002">
      <w:pPr>
        <w:autoSpaceDE w:val="0"/>
        <w:autoSpaceDN w:val="0"/>
        <w:adjustRightInd w:val="0"/>
        <w:spacing w:line="340" w:lineRule="exact"/>
        <w:jc w:val="center"/>
        <w:rPr>
          <w:rFonts w:ascii="ＭＳ 明朝" w:eastAsia="ＭＳ 明朝" w:cs="MS UI Gothic"/>
          <w:sz w:val="24"/>
          <w:lang w:val="ja-JP"/>
        </w:rPr>
      </w:pPr>
      <w:r w:rsidRPr="00F02002">
        <w:rPr>
          <w:rFonts w:ascii="ＭＳ 明朝" w:eastAsia="ＭＳ 明朝" w:cs="MS UI Gothic" w:hint="eastAsia"/>
          <w:sz w:val="24"/>
          <w:lang w:val="ja-JP"/>
        </w:rPr>
        <w:t>第2章　役員</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(役員の種類)</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第5条　本会に次の役員を置く。</w:t>
      </w:r>
    </w:p>
    <w:p w:rsidR="00F02002" w:rsidRPr="00F02002" w:rsidRDefault="00F02002" w:rsidP="00F02002">
      <w:pPr>
        <w:autoSpaceDE w:val="0"/>
        <w:autoSpaceDN w:val="0"/>
        <w:adjustRightInd w:val="0"/>
        <w:spacing w:line="340" w:lineRule="exact"/>
        <w:ind w:firstLineChars="100" w:firstLine="240"/>
        <w:jc w:val="left"/>
        <w:rPr>
          <w:rFonts w:ascii="ＭＳ 明朝" w:eastAsia="ＭＳ 明朝" w:cs="MS UI Gothic"/>
          <w:sz w:val="24"/>
          <w:lang w:val="ja-JP"/>
        </w:rPr>
      </w:pPr>
      <w:r w:rsidRPr="00F02002">
        <w:rPr>
          <w:rFonts w:ascii="ＭＳ 明朝" w:eastAsia="ＭＳ 明朝" w:cs="MS UI Gothic" w:hint="eastAsia"/>
          <w:sz w:val="24"/>
          <w:lang w:val="ja-JP"/>
        </w:rPr>
        <w:t>(1)　会長　　１名</w:t>
      </w:r>
    </w:p>
    <w:p w:rsidR="00F02002" w:rsidRPr="00F02002" w:rsidRDefault="00F02002" w:rsidP="00F02002">
      <w:pPr>
        <w:autoSpaceDE w:val="0"/>
        <w:autoSpaceDN w:val="0"/>
        <w:adjustRightInd w:val="0"/>
        <w:spacing w:line="340" w:lineRule="exact"/>
        <w:ind w:firstLineChars="100" w:firstLine="240"/>
        <w:jc w:val="left"/>
        <w:rPr>
          <w:rFonts w:ascii="ＭＳ 明朝" w:eastAsia="ＭＳ 明朝" w:cs="MS UI Gothic"/>
          <w:sz w:val="24"/>
          <w:lang w:val="ja-JP"/>
        </w:rPr>
      </w:pPr>
      <w:r w:rsidRPr="00F02002">
        <w:rPr>
          <w:rFonts w:ascii="ＭＳ 明朝" w:eastAsia="ＭＳ 明朝" w:cs="MS UI Gothic" w:hint="eastAsia"/>
          <w:sz w:val="24"/>
          <w:lang w:val="ja-JP"/>
        </w:rPr>
        <w:t>(2)　副会長　○名</w:t>
      </w:r>
    </w:p>
    <w:p w:rsidR="00F02002" w:rsidRPr="00F02002" w:rsidRDefault="00F02002" w:rsidP="00F02002">
      <w:pPr>
        <w:autoSpaceDE w:val="0"/>
        <w:autoSpaceDN w:val="0"/>
        <w:adjustRightInd w:val="0"/>
        <w:spacing w:line="340" w:lineRule="exact"/>
        <w:ind w:firstLineChars="100" w:firstLine="240"/>
        <w:jc w:val="left"/>
        <w:rPr>
          <w:rFonts w:ascii="ＭＳ 明朝" w:eastAsia="ＭＳ 明朝" w:cs="MS UI Gothic"/>
          <w:sz w:val="24"/>
          <w:lang w:val="ja-JP"/>
        </w:rPr>
      </w:pPr>
      <w:r w:rsidRPr="00F02002">
        <w:rPr>
          <w:rFonts w:ascii="ＭＳ 明朝" w:eastAsia="ＭＳ 明朝" w:cs="MS UI Gothic" w:hint="eastAsia"/>
          <w:sz w:val="24"/>
          <w:lang w:val="ja-JP"/>
        </w:rPr>
        <w:t>(3)　書記　　○名</w:t>
      </w:r>
    </w:p>
    <w:p w:rsidR="00F02002" w:rsidRPr="00F02002" w:rsidRDefault="00F02002" w:rsidP="00F02002">
      <w:pPr>
        <w:autoSpaceDE w:val="0"/>
        <w:autoSpaceDN w:val="0"/>
        <w:adjustRightInd w:val="0"/>
        <w:spacing w:line="340" w:lineRule="exact"/>
        <w:ind w:firstLineChars="100" w:firstLine="240"/>
        <w:jc w:val="left"/>
        <w:rPr>
          <w:rFonts w:ascii="ＭＳ 明朝" w:eastAsia="ＭＳ 明朝" w:cs="MS UI Gothic"/>
          <w:sz w:val="24"/>
          <w:lang w:val="ja-JP"/>
        </w:rPr>
      </w:pPr>
      <w:r w:rsidRPr="00F02002">
        <w:rPr>
          <w:rFonts w:ascii="ＭＳ 明朝" w:eastAsia="ＭＳ 明朝" w:cs="MS UI Gothic" w:hint="eastAsia"/>
          <w:sz w:val="24"/>
          <w:lang w:val="ja-JP"/>
        </w:rPr>
        <w:t>(4)  会計　　○名</w:t>
      </w:r>
    </w:p>
    <w:p w:rsidR="00F02002" w:rsidRPr="00F02002" w:rsidRDefault="00F02002" w:rsidP="00F02002">
      <w:pPr>
        <w:autoSpaceDE w:val="0"/>
        <w:autoSpaceDN w:val="0"/>
        <w:adjustRightInd w:val="0"/>
        <w:spacing w:line="340" w:lineRule="exact"/>
        <w:ind w:firstLineChars="100" w:firstLine="240"/>
        <w:jc w:val="left"/>
        <w:rPr>
          <w:rFonts w:ascii="ＭＳ 明朝" w:eastAsia="ＭＳ 明朝" w:cs="MS UI Gothic"/>
          <w:sz w:val="24"/>
          <w:lang w:val="ja-JP"/>
        </w:rPr>
      </w:pPr>
      <w:r w:rsidRPr="00F02002">
        <w:rPr>
          <w:rFonts w:ascii="ＭＳ 明朝" w:eastAsia="ＭＳ 明朝" w:cs="MS UI Gothic" w:hint="eastAsia"/>
          <w:sz w:val="24"/>
          <w:lang w:val="ja-JP"/>
        </w:rPr>
        <w:t>(5)　監事　　○名</w:t>
      </w:r>
    </w:p>
    <w:p w:rsidR="00F02002" w:rsidRPr="00F02002" w:rsidRDefault="00F02002" w:rsidP="00F02002">
      <w:pPr>
        <w:autoSpaceDE w:val="0"/>
        <w:autoSpaceDN w:val="0"/>
        <w:adjustRightInd w:val="0"/>
        <w:spacing w:line="340" w:lineRule="exact"/>
        <w:ind w:firstLineChars="100" w:firstLine="240"/>
        <w:jc w:val="left"/>
        <w:rPr>
          <w:rFonts w:ascii="ＭＳ 明朝" w:eastAsia="ＭＳ 明朝" w:cs="MS UI Gothic"/>
          <w:sz w:val="24"/>
          <w:lang w:val="ja-JP"/>
        </w:rPr>
      </w:pPr>
      <w:r w:rsidRPr="00F02002">
        <w:rPr>
          <w:rFonts w:ascii="ＭＳ 明朝" w:eastAsia="ＭＳ 明朝" w:cs="MS UI Gothic" w:hint="eastAsia"/>
          <w:sz w:val="24"/>
          <w:lang w:val="ja-JP"/>
        </w:rPr>
        <w:t>(〇)　・・・　〇名</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2　前項の役員は総会において選出する。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(役員の職務)</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第6条　会長は、会を代表して会務を総括する。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2　副会長は、会長を補佐し、会長に事故があるときはその職務を代理する。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3　書記は、会務を記録し、会の内外への連絡、広報などを行う。</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4　会計は、会の会計事務を処理する。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5　監事は、次の職務を行う。</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lastRenderedPageBreak/>
        <w:t>(1)</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会の会計事務を監査すること。</w:t>
      </w:r>
    </w:p>
    <w:p w:rsidR="00F02002" w:rsidRPr="00F02002" w:rsidRDefault="00F02002" w:rsidP="00281A6A">
      <w:pPr>
        <w:autoSpaceDE w:val="0"/>
        <w:autoSpaceDN w:val="0"/>
        <w:adjustRightInd w:val="0"/>
        <w:spacing w:line="340" w:lineRule="exact"/>
        <w:ind w:rightChars="-68" w:right="-143"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(2)</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会計事務について不正の事実を発見したときに総会に報告すること。また、これを報告するため必要があると認めるときは、総会の招集を請求すること。</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 xml:space="preserve"> (役員の任期)</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第7条　役員の任期は○年とする。ただし、再任を妨げない。</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2　補欠により選出された役員は、前任者の残任期間とする。</w:t>
      </w:r>
    </w:p>
    <w:p w:rsidR="00F02002" w:rsidRPr="00F02002" w:rsidRDefault="00F02002" w:rsidP="00F02002">
      <w:pPr>
        <w:autoSpaceDE w:val="0"/>
        <w:autoSpaceDN w:val="0"/>
        <w:adjustRightInd w:val="0"/>
        <w:spacing w:line="340" w:lineRule="exact"/>
        <w:jc w:val="center"/>
        <w:rPr>
          <w:rFonts w:ascii="ＭＳ 明朝" w:eastAsia="ＭＳ 明朝" w:cs="MS UI Gothic"/>
          <w:sz w:val="24"/>
          <w:lang w:val="ja-JP"/>
        </w:rPr>
      </w:pPr>
      <w:r w:rsidRPr="00F02002">
        <w:rPr>
          <w:rFonts w:ascii="ＭＳ 明朝" w:eastAsia="ＭＳ 明朝" w:cs="MS UI Gothic" w:hint="eastAsia"/>
          <w:sz w:val="24"/>
          <w:lang w:val="ja-JP"/>
        </w:rPr>
        <w:t>第3章　総会</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(総会の種別)</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第8条　総会は、定期総会及び臨時総会とする。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2　定期総会は、毎年〇月に開催する。</w:t>
      </w:r>
    </w:p>
    <w:p w:rsidR="00F02002" w:rsidRPr="00F02002" w:rsidRDefault="00F02002" w:rsidP="00281A6A">
      <w:pPr>
        <w:autoSpaceDE w:val="0"/>
        <w:autoSpaceDN w:val="0"/>
        <w:adjustRightInd w:val="0"/>
        <w:spacing w:line="340" w:lineRule="exact"/>
        <w:ind w:rightChars="-68" w:right="-143"/>
        <w:jc w:val="left"/>
        <w:rPr>
          <w:rFonts w:ascii="ＭＳ 明朝" w:eastAsia="ＭＳ 明朝" w:cs="MS UI Gothic"/>
          <w:sz w:val="24"/>
          <w:lang w:val="ja-JP"/>
        </w:rPr>
      </w:pPr>
      <w:r w:rsidRPr="00F02002">
        <w:rPr>
          <w:rFonts w:ascii="ＭＳ 明朝" w:eastAsia="ＭＳ 明朝" w:cs="MS UI Gothic" w:hint="eastAsia"/>
          <w:sz w:val="24"/>
          <w:lang w:val="ja-JP"/>
        </w:rPr>
        <w:t>3　臨時総会は、会長が必要と認めるとき、全会員の○分の1以上から会議の目的たる事項を示して請求があったときに招集することができる。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(総会の招集)</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第9条　総会は、会長が招集する。</w:t>
      </w:r>
    </w:p>
    <w:p w:rsidR="00F02002" w:rsidRPr="00F02002" w:rsidRDefault="00F02002" w:rsidP="00281A6A">
      <w:pPr>
        <w:autoSpaceDE w:val="0"/>
        <w:autoSpaceDN w:val="0"/>
        <w:adjustRightInd w:val="0"/>
        <w:spacing w:line="340" w:lineRule="exact"/>
        <w:ind w:right="-2"/>
        <w:jc w:val="left"/>
        <w:rPr>
          <w:rFonts w:ascii="ＭＳ 明朝" w:eastAsia="ＭＳ 明朝" w:cs="MS UI Gothic"/>
          <w:sz w:val="24"/>
          <w:lang w:val="ja-JP"/>
        </w:rPr>
      </w:pPr>
      <w:r w:rsidRPr="00F02002">
        <w:rPr>
          <w:rFonts w:ascii="ＭＳ 明朝" w:eastAsia="ＭＳ 明朝" w:cs="MS UI Gothic" w:hint="eastAsia"/>
          <w:sz w:val="24"/>
          <w:lang w:val="ja-JP"/>
        </w:rPr>
        <w:t>2　総会を招集するときは、会員に対し、会議の目的及びその内容並びに日時及び場所を示して開会の○日前までに通知しなければならない。</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(総会の審議)</w:t>
      </w:r>
    </w:p>
    <w:p w:rsidR="00F02002" w:rsidRPr="00F02002" w:rsidRDefault="00F02002" w:rsidP="00281A6A">
      <w:pPr>
        <w:autoSpaceDE w:val="0"/>
        <w:autoSpaceDN w:val="0"/>
        <w:adjustRightInd w:val="0"/>
        <w:spacing w:line="340" w:lineRule="exact"/>
        <w:ind w:rightChars="-68" w:right="-143"/>
        <w:jc w:val="left"/>
        <w:rPr>
          <w:rFonts w:ascii="ＭＳ 明朝" w:eastAsia="ＭＳ 明朝" w:cs="MS UI Gothic"/>
          <w:sz w:val="24"/>
          <w:lang w:val="ja-JP"/>
        </w:rPr>
      </w:pPr>
      <w:r w:rsidRPr="00F02002">
        <w:rPr>
          <w:rFonts w:ascii="ＭＳ 明朝" w:eastAsia="ＭＳ 明朝" w:cs="MS UI Gothic" w:hint="eastAsia"/>
          <w:sz w:val="24"/>
          <w:lang w:val="ja-JP"/>
        </w:rPr>
        <w:t>第10条　総会は、会員の中から選出された議長の下で、次に掲げる事項を審議し、議決する。</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(1)</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事業計画、事業報告に関する事項</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(2)</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予算、決算に関する事項</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(3)</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役員の選任及び解任に関する事項</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(4)</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規約等の改正に関する事項</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w:t>
      </w:r>
      <w:r w:rsidRPr="00F02002">
        <w:rPr>
          <w:rFonts w:ascii="ＭＳ 明朝" w:eastAsia="ＭＳ 明朝" w:cs="MS UI Gothic"/>
          <w:sz w:val="24"/>
          <w:lang w:val="ja-JP"/>
        </w:rPr>
        <w:t>5</w:t>
      </w:r>
      <w:r w:rsidRPr="00F02002">
        <w:rPr>
          <w:rFonts w:ascii="ＭＳ 明朝" w:eastAsia="ＭＳ 明朝" w:cs="MS UI Gothic" w:hint="eastAsia"/>
          <w:sz w:val="24"/>
          <w:lang w:val="ja-JP"/>
        </w:rPr>
        <w:t>)・・・・・・・・・・</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(〇)</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その他の重要事項</w:t>
      </w:r>
    </w:p>
    <w:p w:rsidR="00F02002" w:rsidRPr="00F02002" w:rsidRDefault="00F02002" w:rsidP="00281A6A">
      <w:pPr>
        <w:autoSpaceDE w:val="0"/>
        <w:autoSpaceDN w:val="0"/>
        <w:adjustRightInd w:val="0"/>
        <w:spacing w:line="340" w:lineRule="exact"/>
        <w:ind w:rightChars="-68" w:right="-143"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ただし、重要事項の中で急を要するものは役員会で決議執行し、次の総会で承認を得る。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(総会の定足数)</w:t>
      </w:r>
    </w:p>
    <w:p w:rsidR="00F02002" w:rsidRPr="00F02002" w:rsidRDefault="00F02002" w:rsidP="00281A6A">
      <w:pPr>
        <w:autoSpaceDE w:val="0"/>
        <w:autoSpaceDN w:val="0"/>
        <w:adjustRightInd w:val="0"/>
        <w:spacing w:line="340" w:lineRule="exact"/>
        <w:ind w:rightChars="-68" w:right="-143"/>
        <w:jc w:val="left"/>
        <w:rPr>
          <w:rFonts w:ascii="ＭＳ 明朝" w:eastAsia="ＭＳ 明朝" w:cs="MS UI Gothic"/>
          <w:sz w:val="24"/>
          <w:lang w:val="ja-JP"/>
        </w:rPr>
      </w:pPr>
      <w:r w:rsidRPr="00F02002">
        <w:rPr>
          <w:rFonts w:ascii="ＭＳ 明朝" w:eastAsia="ＭＳ 明朝" w:cs="MS UI Gothic" w:hint="eastAsia"/>
          <w:sz w:val="24"/>
          <w:lang w:val="ja-JP"/>
        </w:rPr>
        <w:t>第11条　総会は、会員の過半数の出席がなければ開くことができない。ただし、委任状を提出した会員は、出席者とみなすものとする。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(総会の議決)</w:t>
      </w:r>
    </w:p>
    <w:p w:rsidR="00F02002" w:rsidRPr="00F02002" w:rsidRDefault="00F02002" w:rsidP="00281A6A">
      <w:pPr>
        <w:autoSpaceDE w:val="0"/>
        <w:autoSpaceDN w:val="0"/>
        <w:adjustRightInd w:val="0"/>
        <w:spacing w:line="340" w:lineRule="exact"/>
        <w:ind w:rightChars="-68" w:right="-143"/>
        <w:jc w:val="left"/>
        <w:rPr>
          <w:rFonts w:ascii="ＭＳ 明朝" w:eastAsia="ＭＳ 明朝" w:cs="MS UI Gothic"/>
          <w:sz w:val="24"/>
          <w:lang w:val="ja-JP"/>
        </w:rPr>
      </w:pPr>
      <w:r w:rsidRPr="00F02002">
        <w:rPr>
          <w:rFonts w:ascii="ＭＳ 明朝" w:eastAsia="ＭＳ 明朝" w:cs="MS UI Gothic" w:hint="eastAsia"/>
          <w:sz w:val="24"/>
          <w:lang w:val="ja-JP"/>
        </w:rPr>
        <w:t>第12条　総会の議事は、出席した会員の過半数をもって決し、可否同数のときは、議長の決するところによる。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(総会の議事録)</w:t>
      </w:r>
    </w:p>
    <w:p w:rsidR="00F02002" w:rsidRPr="00F02002" w:rsidRDefault="00F02002" w:rsidP="00281A6A">
      <w:pPr>
        <w:autoSpaceDE w:val="0"/>
        <w:autoSpaceDN w:val="0"/>
        <w:adjustRightInd w:val="0"/>
        <w:spacing w:line="340" w:lineRule="exact"/>
        <w:ind w:rightChars="-135" w:right="-283"/>
        <w:jc w:val="left"/>
        <w:rPr>
          <w:rFonts w:ascii="ＭＳ 明朝" w:eastAsia="ＭＳ 明朝" w:cs="MS UI Gothic"/>
          <w:sz w:val="24"/>
          <w:lang w:val="ja-JP"/>
        </w:rPr>
      </w:pPr>
      <w:r w:rsidRPr="00F02002">
        <w:rPr>
          <w:rFonts w:ascii="ＭＳ 明朝" w:eastAsia="ＭＳ 明朝" w:cs="MS UI Gothic" w:hint="eastAsia"/>
          <w:sz w:val="24"/>
          <w:lang w:val="ja-JP"/>
        </w:rPr>
        <w:t>第13条　総会の議事については、次の事項を記載した議事録を作成しなければならない。</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(1)</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日時及び場所</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(2)</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会員の現在数及び出席者数(委任状を提出した会員も含む。)</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(3)</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開催目的、審議事項及び議決事項</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(4)</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議事の経過の概要及びその結果</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(5)</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議事録署名人の選任に関する事項</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lastRenderedPageBreak/>
        <w:t>2　議事録には、議長及びその総会において選任された議事録署名人○名以上の署名押印をしなければならない。</w:t>
      </w:r>
    </w:p>
    <w:p w:rsidR="00F02002" w:rsidRPr="00F02002" w:rsidRDefault="00F02002" w:rsidP="00F02002">
      <w:pPr>
        <w:autoSpaceDE w:val="0"/>
        <w:autoSpaceDN w:val="0"/>
        <w:adjustRightInd w:val="0"/>
        <w:spacing w:line="340" w:lineRule="exact"/>
        <w:jc w:val="center"/>
        <w:rPr>
          <w:rFonts w:ascii="ＭＳ 明朝" w:eastAsia="ＭＳ 明朝" w:cs="MS UI Gothic"/>
          <w:sz w:val="24"/>
          <w:lang w:val="ja-JP"/>
        </w:rPr>
      </w:pPr>
      <w:r w:rsidRPr="00F02002">
        <w:rPr>
          <w:rFonts w:ascii="ＭＳ 明朝" w:eastAsia="ＭＳ 明朝" w:cs="MS UI Gothic" w:hint="eastAsia"/>
          <w:sz w:val="24"/>
          <w:lang w:val="ja-JP"/>
        </w:rPr>
        <w:t>第4章　役員会</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(役員会の構成)</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第14条　会に役員会を置く。</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2　役員会は、第6条で定める役員(ただし、監事を除く。)をもって構成する。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(役員会の招集)</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第15条　役員会は、必要に応じ会長が招集する。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(役員会の審議事項)</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第16条　役員会は、会長が議長となり、次に掲げる事項を審議し、議決する。</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(1)</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総会に付すべき事項</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(2)</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総会において議決された事項の執行に関する事項</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w:t>
      </w:r>
    </w:p>
    <w:p w:rsidR="00F02002" w:rsidRPr="00F02002" w:rsidRDefault="00F02002" w:rsidP="00F02002">
      <w:pPr>
        <w:autoSpaceDE w:val="0"/>
        <w:autoSpaceDN w:val="0"/>
        <w:adjustRightInd w:val="0"/>
        <w:spacing w:line="340" w:lineRule="exact"/>
        <w:ind w:firstLineChars="118" w:firstLine="283"/>
        <w:jc w:val="left"/>
        <w:rPr>
          <w:rFonts w:ascii="ＭＳ 明朝" w:eastAsia="ＭＳ 明朝" w:cs="MS UI Gothic"/>
          <w:sz w:val="24"/>
          <w:lang w:val="ja-JP"/>
        </w:rPr>
      </w:pPr>
      <w:r w:rsidRPr="00F02002">
        <w:rPr>
          <w:rFonts w:ascii="ＭＳ 明朝" w:eastAsia="ＭＳ 明朝" w:cs="MS UI Gothic" w:hint="eastAsia"/>
          <w:sz w:val="24"/>
          <w:lang w:val="ja-JP"/>
        </w:rPr>
        <w:t>(○)</w:t>
      </w:r>
      <w:r w:rsidRPr="00F02002">
        <w:rPr>
          <w:rFonts w:ascii="ＭＳ 明朝" w:eastAsia="ＭＳ 明朝" w:cs="MS UI Gothic"/>
          <w:sz w:val="24"/>
          <w:lang w:val="ja-JP"/>
        </w:rPr>
        <w:t xml:space="preserve"> </w:t>
      </w:r>
      <w:r w:rsidRPr="00F02002">
        <w:rPr>
          <w:rFonts w:ascii="ＭＳ 明朝" w:eastAsia="ＭＳ 明朝" w:cs="MS UI Gothic" w:hint="eastAsia"/>
          <w:sz w:val="24"/>
          <w:lang w:val="ja-JP"/>
        </w:rPr>
        <w:t>その他総会の議決を要しない会務の執行に関する事項</w:t>
      </w:r>
    </w:p>
    <w:p w:rsidR="00F02002" w:rsidRPr="00F02002" w:rsidRDefault="00F02002" w:rsidP="00F02002">
      <w:pPr>
        <w:autoSpaceDE w:val="0"/>
        <w:autoSpaceDN w:val="0"/>
        <w:adjustRightInd w:val="0"/>
        <w:spacing w:line="340" w:lineRule="exact"/>
        <w:jc w:val="center"/>
        <w:rPr>
          <w:rFonts w:ascii="ＭＳ 明朝" w:eastAsia="ＭＳ 明朝" w:cs="MS UI Gothic"/>
          <w:sz w:val="24"/>
          <w:lang w:val="ja-JP"/>
        </w:rPr>
      </w:pPr>
      <w:r w:rsidRPr="00F02002">
        <w:rPr>
          <w:rFonts w:ascii="ＭＳ 明朝" w:eastAsia="ＭＳ 明朝" w:cs="MS UI Gothic" w:hint="eastAsia"/>
          <w:sz w:val="24"/>
          <w:lang w:val="ja-JP"/>
        </w:rPr>
        <w:t>第5章　会計</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(経費)</w:t>
      </w:r>
    </w:p>
    <w:p w:rsidR="00F02002" w:rsidRPr="00F02002" w:rsidRDefault="00F02002" w:rsidP="00281A6A">
      <w:pPr>
        <w:autoSpaceDE w:val="0"/>
        <w:autoSpaceDN w:val="0"/>
        <w:adjustRightInd w:val="0"/>
        <w:spacing w:line="340" w:lineRule="exact"/>
        <w:ind w:rightChars="-68" w:right="-143"/>
        <w:jc w:val="left"/>
        <w:rPr>
          <w:rFonts w:ascii="ＭＳ 明朝" w:eastAsia="ＭＳ 明朝" w:cs="MS UI Gothic"/>
          <w:sz w:val="24"/>
          <w:lang w:val="ja-JP"/>
        </w:rPr>
      </w:pPr>
      <w:r w:rsidRPr="00F02002">
        <w:rPr>
          <w:rFonts w:ascii="ＭＳ 明朝" w:eastAsia="ＭＳ 明朝" w:cs="MS UI Gothic" w:hint="eastAsia"/>
          <w:sz w:val="24"/>
          <w:lang w:val="ja-JP"/>
        </w:rPr>
        <w:t>第17条　会の経費は、会費、寄付金、補助金及びその他の収入をもってこれにあてる。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(会費)</w:t>
      </w:r>
    </w:p>
    <w:p w:rsidR="00F02002" w:rsidRPr="00F02002" w:rsidRDefault="00F02002" w:rsidP="00281A6A">
      <w:pPr>
        <w:autoSpaceDE w:val="0"/>
        <w:autoSpaceDN w:val="0"/>
        <w:adjustRightInd w:val="0"/>
        <w:spacing w:line="340" w:lineRule="exact"/>
        <w:ind w:rightChars="-68" w:right="-143"/>
        <w:jc w:val="left"/>
        <w:rPr>
          <w:rFonts w:ascii="ＭＳ 明朝" w:eastAsia="ＭＳ 明朝" w:cs="MS UI Gothic"/>
          <w:sz w:val="24"/>
          <w:lang w:val="ja-JP"/>
        </w:rPr>
      </w:pPr>
      <w:r w:rsidRPr="00F02002">
        <w:rPr>
          <w:rFonts w:ascii="ＭＳ 明朝" w:eastAsia="ＭＳ 明朝" w:cs="MS UI Gothic" w:hint="eastAsia"/>
          <w:sz w:val="24"/>
          <w:lang w:val="ja-JP"/>
        </w:rPr>
        <w:t>第18条　会員は、１世帯月額○円を会費として本会が指定する方法により納入するものとする。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2　入会の場合は、入会した翌月からの会費を徴収する。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3　退会の場合は、退会した月までの会費を徴収する。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4　役員会の認定により、会費を減額、猶予又は免除することができる。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(事業年度及び会計年度)</w:t>
      </w:r>
    </w:p>
    <w:p w:rsidR="00F02002" w:rsidRPr="00F02002" w:rsidRDefault="00F02002" w:rsidP="00281A6A">
      <w:pPr>
        <w:autoSpaceDE w:val="0"/>
        <w:autoSpaceDN w:val="0"/>
        <w:adjustRightInd w:val="0"/>
        <w:spacing w:line="340" w:lineRule="exact"/>
        <w:ind w:rightChars="-135" w:right="-283"/>
        <w:jc w:val="left"/>
        <w:rPr>
          <w:rFonts w:ascii="ＭＳ 明朝" w:eastAsia="ＭＳ 明朝" w:cs="MS UI Gothic"/>
          <w:sz w:val="24"/>
          <w:lang w:val="ja-JP"/>
        </w:rPr>
      </w:pPr>
      <w:r w:rsidRPr="00F02002">
        <w:rPr>
          <w:rFonts w:ascii="ＭＳ 明朝" w:eastAsia="ＭＳ 明朝" w:cs="MS UI Gothic" w:hint="eastAsia"/>
          <w:sz w:val="24"/>
          <w:lang w:val="ja-JP"/>
        </w:rPr>
        <w:t>第19条　会の事業年度及び会計年度は、毎年○月○日に始まり、翌年○月○日に終わる。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(会計監査)</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第20条　会計の監査は随時これをすることができる。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(会計及び資産帳簿の整備)</w:t>
      </w:r>
    </w:p>
    <w:p w:rsidR="00F02002" w:rsidRPr="00F02002" w:rsidRDefault="00F02002" w:rsidP="00281A6A">
      <w:pPr>
        <w:autoSpaceDE w:val="0"/>
        <w:autoSpaceDN w:val="0"/>
        <w:adjustRightInd w:val="0"/>
        <w:spacing w:line="340" w:lineRule="exact"/>
        <w:ind w:rightChars="-68" w:right="-143"/>
        <w:jc w:val="left"/>
        <w:rPr>
          <w:rFonts w:ascii="ＭＳ 明朝" w:eastAsia="ＭＳ 明朝" w:cs="MS UI Gothic"/>
          <w:sz w:val="24"/>
          <w:lang w:val="ja-JP"/>
        </w:rPr>
      </w:pPr>
      <w:r w:rsidRPr="00F02002">
        <w:rPr>
          <w:rFonts w:ascii="ＭＳ 明朝" w:eastAsia="ＭＳ 明朝" w:cs="MS UI Gothic" w:hint="eastAsia"/>
          <w:sz w:val="24"/>
          <w:lang w:val="ja-JP"/>
        </w:rPr>
        <w:t>第21条　会の収入、支出及び資産を明らかにするために、会計及び資産に関する帳簿を整備する。会員が帳簿の閲覧を請求したときは、閲覧させなければならない。</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 xml:space="preserve"> (委任)</w:t>
      </w:r>
    </w:p>
    <w:p w:rsidR="00F02002" w:rsidRPr="00F02002" w:rsidRDefault="00F02002" w:rsidP="00281A6A">
      <w:pPr>
        <w:autoSpaceDE w:val="0"/>
        <w:autoSpaceDN w:val="0"/>
        <w:adjustRightInd w:val="0"/>
        <w:spacing w:line="340" w:lineRule="exact"/>
        <w:ind w:right="-144"/>
        <w:jc w:val="left"/>
        <w:rPr>
          <w:rFonts w:ascii="ＭＳ 明朝" w:eastAsia="ＭＳ 明朝" w:cs="MS UI Gothic"/>
          <w:sz w:val="24"/>
          <w:lang w:val="ja-JP"/>
        </w:rPr>
      </w:pPr>
      <w:r w:rsidRPr="00F02002">
        <w:rPr>
          <w:rFonts w:ascii="ＭＳ 明朝" w:eastAsia="ＭＳ 明朝" w:cs="MS UI Gothic" w:hint="eastAsia"/>
          <w:sz w:val="24"/>
          <w:lang w:val="ja-JP"/>
        </w:rPr>
        <w:t>第22条　この会則に定めるもののほか必要な事項は、役員会または総会の議決を経て、会長が別に定める。</w:t>
      </w: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p>
    <w:p w:rsidR="00F02002" w:rsidRPr="00F02002" w:rsidRDefault="00F02002" w:rsidP="00F02002">
      <w:pPr>
        <w:autoSpaceDE w:val="0"/>
        <w:autoSpaceDN w:val="0"/>
        <w:adjustRightInd w:val="0"/>
        <w:spacing w:line="340" w:lineRule="exact"/>
        <w:jc w:val="left"/>
        <w:rPr>
          <w:rFonts w:ascii="ＭＳ 明朝" w:eastAsia="ＭＳ 明朝" w:cs="MS UI Gothic"/>
          <w:sz w:val="24"/>
          <w:lang w:val="ja-JP"/>
        </w:rPr>
      </w:pPr>
      <w:r w:rsidRPr="00F02002">
        <w:rPr>
          <w:rFonts w:ascii="ＭＳ 明朝" w:eastAsia="ＭＳ 明朝" w:cs="MS UI Gothic" w:hint="eastAsia"/>
          <w:sz w:val="24"/>
          <w:lang w:val="ja-JP"/>
        </w:rPr>
        <w:t>付則</w:t>
      </w:r>
    </w:p>
    <w:p w:rsidR="00F629C0" w:rsidRDefault="008B354E" w:rsidP="00F02002">
      <w:pPr>
        <w:ind w:right="-2"/>
      </w:pPr>
      <w:r>
        <w:rPr>
          <w:rFonts w:ascii="ＭＳ 明朝" w:eastAsia="ＭＳ 明朝" w:cs="MS UI Gothic" w:hint="eastAsia"/>
          <w:sz w:val="24"/>
          <w:lang w:val="ja-JP"/>
        </w:rPr>
        <w:t>この会則は、</w:t>
      </w:r>
      <w:bookmarkStart w:id="0" w:name="_GoBack"/>
      <w:bookmarkEnd w:id="0"/>
      <w:r w:rsidR="00F02002" w:rsidRPr="00F02002">
        <w:rPr>
          <w:rFonts w:ascii="ＭＳ 明朝" w:eastAsia="ＭＳ 明朝" w:cs="MS UI Gothic" w:hint="eastAsia"/>
          <w:sz w:val="24"/>
          <w:lang w:val="ja-JP"/>
        </w:rPr>
        <w:t>○年○月○日から施行する。</w:t>
      </w:r>
    </w:p>
    <w:sectPr w:rsidR="00F629C0" w:rsidSect="00F02002">
      <w:pgSz w:w="11906" w:h="16838"/>
      <w:pgMar w:top="1559" w:right="1276" w:bottom="141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002"/>
    <w:rsid w:val="00281A6A"/>
    <w:rsid w:val="008B354E"/>
    <w:rsid w:val="00F02002"/>
    <w:rsid w:val="00F62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9F6931"/>
  <w15:chartTrackingRefBased/>
  <w15:docId w15:val="{B8C64637-9D2B-4DD2-812E-AB2CB7AD3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明朝" w:cs="Times New Roman"/>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340</Words>
  <Characters>1941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名古屋市総務局</cp:lastModifiedBy>
  <cp:revision>2</cp:revision>
  <dcterms:created xsi:type="dcterms:W3CDTF">2018-05-11T03:01:00Z</dcterms:created>
  <dcterms:modified xsi:type="dcterms:W3CDTF">2022-05-27T04:58:00Z</dcterms:modified>
</cp:coreProperties>
</file>