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E7" w:rsidRDefault="003F1CEE" w:rsidP="008024E7">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-48260</wp:posOffset>
                </wp:positionH>
                <wp:positionV relativeFrom="paragraph">
                  <wp:posOffset>45085</wp:posOffset>
                </wp:positionV>
                <wp:extent cx="6115050" cy="790575"/>
                <wp:effectExtent l="0" t="0" r="19050" b="28575"/>
                <wp:wrapNone/>
                <wp:docPr id="1" name="額縁 1"/>
                <wp:cNvGraphicFramePr/>
                <a:graphic xmlns:a="http://schemas.openxmlformats.org/drawingml/2006/main">
                  <a:graphicData uri="http://schemas.microsoft.com/office/word/2010/wordprocessingShape">
                    <wps:wsp>
                      <wps:cNvSpPr/>
                      <wps:spPr>
                        <a:xfrm>
                          <a:off x="0" y="0"/>
                          <a:ext cx="6115050" cy="790575"/>
                        </a:xfrm>
                        <a:prstGeom prst="bevel">
                          <a:avLst/>
                        </a:prstGeom>
                        <a:solidFill>
                          <a:schemeClr val="accent5">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8024E7" w:rsidRPr="003F1CEE" w:rsidRDefault="008024E7" w:rsidP="003F1CEE">
                            <w:pPr>
                              <w:jc w:val="center"/>
                              <w:rPr>
                                <w:rFonts w:ascii="HG丸ｺﾞｼｯｸM-PRO" w:eastAsia="HG丸ｺﾞｼｯｸM-PRO" w:hAnsi="ＭＳ ゴシック"/>
                                <w:b/>
                                <w:sz w:val="36"/>
                                <w:szCs w:val="36"/>
                              </w:rPr>
                            </w:pPr>
                            <w:r w:rsidRPr="003F1CEE">
                              <w:rPr>
                                <w:rFonts w:ascii="HG丸ｺﾞｼｯｸM-PRO" w:eastAsia="HG丸ｺﾞｼｯｸM-PRO" w:hAnsi="ＭＳ ゴシック" w:hint="eastAsia"/>
                                <w:b/>
                                <w:sz w:val="36"/>
                                <w:szCs w:val="36"/>
                              </w:rPr>
                              <w:t>名古屋市私立高等学校授業料補助についてのお知らせ</w:t>
                            </w:r>
                          </w:p>
                          <w:p w:rsidR="008024E7" w:rsidRPr="008024E7" w:rsidRDefault="008024E7" w:rsidP="003F1C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3.8pt;margin-top:3.55pt;width:481.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" fillcolor="#b4c6e7 [1304]" strokecolor="black [3200]" strokeweight="1pt">
                <v:textbox>
                  <w:txbxContent>
                    <w:p w:rsidR="008024E7" w:rsidRPr="003F1CEE" w:rsidRDefault="008024E7" w:rsidP="003F1CEE">
                      <w:pPr>
                        <w:jc w:val="center"/>
                        <w:rPr>
                          <w:rFonts w:ascii="HG丸ｺﾞｼｯｸM-PRO" w:eastAsia="HG丸ｺﾞｼｯｸM-PRO" w:hAnsi="ＭＳ ゴシック"/>
                          <w:b/>
                          <w:sz w:val="36"/>
                          <w:szCs w:val="36"/>
                        </w:rPr>
                      </w:pPr>
                      <w:r w:rsidRPr="003F1CEE">
                        <w:rPr>
                          <w:rFonts w:ascii="HG丸ｺﾞｼｯｸM-PRO" w:eastAsia="HG丸ｺﾞｼｯｸM-PRO" w:hAnsi="ＭＳ ゴシック" w:hint="eastAsia"/>
                          <w:b/>
                          <w:sz w:val="36"/>
                          <w:szCs w:val="36"/>
                        </w:rPr>
                        <w:t>名古屋市私立高等学校授業料補助についてのお知らせ</w:t>
                      </w:r>
                    </w:p>
                    <w:p w:rsidR="008024E7" w:rsidRPr="008024E7" w:rsidRDefault="008024E7" w:rsidP="003F1CEE">
                      <w:pPr>
                        <w:jc w:val="center"/>
                      </w:pPr>
                    </w:p>
                  </w:txbxContent>
                </v:textbox>
                <w10:wrap anchorx="margin"/>
              </v:shape>
            </w:pict>
          </mc:Fallback>
        </mc:AlternateContent>
      </w:r>
      <w:r w:rsidR="006E5775">
        <w:rPr>
          <w:rFonts w:hint="eastAsia"/>
          <w:noProof/>
        </w:rPr>
        <mc:AlternateContent>
          <mc:Choice Requires="wps">
            <w:drawing>
              <wp:anchor distT="0" distB="0" distL="114300" distR="114300" simplePos="0" relativeHeight="251658239" behindDoc="1" locked="0" layoutInCell="1" allowOverlap="1">
                <wp:simplePos x="0" y="0"/>
                <wp:positionH relativeFrom="column">
                  <wp:posOffset>-705485</wp:posOffset>
                </wp:positionH>
                <wp:positionV relativeFrom="paragraph">
                  <wp:posOffset>-345440</wp:posOffset>
                </wp:positionV>
                <wp:extent cx="7343775" cy="10467975"/>
                <wp:effectExtent l="95250" t="95250" r="123825" b="142875"/>
                <wp:wrapNone/>
                <wp:docPr id="2" name="正方形/長方形 2"/>
                <wp:cNvGraphicFramePr/>
                <a:graphic xmlns:a="http://schemas.openxmlformats.org/drawingml/2006/main">
                  <a:graphicData uri="http://schemas.microsoft.com/office/word/2010/wordprocessingShape">
                    <wps:wsp>
                      <wps:cNvSpPr/>
                      <wps:spPr>
                        <a:xfrm>
                          <a:off x="0" y="0"/>
                          <a:ext cx="7343775" cy="10467975"/>
                        </a:xfrm>
                        <a:prstGeom prst="rect">
                          <a:avLst/>
                        </a:prstGeom>
                        <a:blipFill dpi="0" rotWithShape="1">
                          <a:blip r:embed="rId6">
                            <a:alphaModFix amt="19000"/>
                          </a:blip>
                          <a:srcRect/>
                          <a:tile tx="0" ty="0" sx="100000" sy="100000" flip="none" algn="tl"/>
                        </a:blipFill>
                        <a:ln>
                          <a:solidFill>
                            <a:schemeClr val="tx1">
                              <a:alpha val="98000"/>
                            </a:schemeClr>
                          </a:solidFill>
                        </a:ln>
                        <a:effectLst>
                          <a:glow rad="101600">
                            <a:schemeClr val="accent4">
                              <a:lumMod val="20000"/>
                              <a:lumOff val="80000"/>
                              <a:alpha val="10000"/>
                            </a:schemeClr>
                          </a:glow>
                          <a:outerShdw blurRad="50800" dist="50800" dir="5400000" algn="ctr" rotWithShape="0">
                            <a:schemeClr val="accent4">
                              <a:lumMod val="20000"/>
                              <a:lumOff val="80000"/>
                              <a:alpha val="5000"/>
                            </a:scheme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2F07C" id="正方形/長方形 2" o:spid="_x0000_s1026" style="position:absolute;left:0;text-align:left;margin-left:-55.55pt;margin-top:-27.2pt;width:578.25pt;height:82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" strokecolor="black [3213]" strokeweight="1pt">
                <v:fill r:id="rId7" o:title="" opacity="12452f" recolor="t" rotate="t" type="tile"/>
                <v:stroke opacity="64250f"/>
                <v:shadow on="t" color="#fff2cc [663]" opacity="3276f" offset="0,4pt"/>
              </v:rect>
            </w:pict>
          </mc:Fallback>
        </mc:AlternateContent>
      </w:r>
    </w:p>
    <w:p w:rsidR="00AF1FB3" w:rsidRPr="0090199E" w:rsidRDefault="00AF1FB3" w:rsidP="008024E7">
      <w:pPr>
        <w:jc w:val="right"/>
      </w:pPr>
    </w:p>
    <w:p w:rsidR="008024E7" w:rsidRDefault="008024E7" w:rsidP="008024E7">
      <w:pPr>
        <w:rPr>
          <w:rFonts w:ascii="HG丸ｺﾞｼｯｸM-PRO" w:eastAsia="HG丸ｺﾞｼｯｸM-PRO" w:hAnsi="ＭＳ ゴシック"/>
          <w:b/>
        </w:rPr>
      </w:pPr>
    </w:p>
    <w:p w:rsidR="008024E7" w:rsidRPr="00383972" w:rsidRDefault="008024E7" w:rsidP="008024E7">
      <w:pPr>
        <w:rPr>
          <w:rFonts w:ascii="HG丸ｺﾞｼｯｸM-PRO" w:eastAsia="HG丸ｺﾞｼｯｸM-PRO" w:hAnsi="ＭＳ ゴシック"/>
          <w:b/>
        </w:rPr>
      </w:pPr>
    </w:p>
    <w:p w:rsidR="008024E7" w:rsidRDefault="003F1CEE" w:rsidP="008024E7">
      <w:r>
        <w:rPr>
          <w:rFonts w:hint="eastAsia"/>
          <w:noProof/>
        </w:rPr>
        <mc:AlternateContent>
          <mc:Choice Requires="wps">
            <w:drawing>
              <wp:anchor distT="0" distB="0" distL="114300" distR="114300" simplePos="0" relativeHeight="251663360" behindDoc="1" locked="0" layoutInCell="1" allowOverlap="1">
                <wp:simplePos x="0" y="0"/>
                <wp:positionH relativeFrom="column">
                  <wp:posOffset>-76835</wp:posOffset>
                </wp:positionH>
                <wp:positionV relativeFrom="paragraph">
                  <wp:posOffset>159386</wp:posOffset>
                </wp:positionV>
                <wp:extent cx="6229985" cy="8420100"/>
                <wp:effectExtent l="0" t="0" r="18415" b="19050"/>
                <wp:wrapNone/>
                <wp:docPr id="4" name="角丸四角形 4"/>
                <wp:cNvGraphicFramePr/>
                <a:graphic xmlns:a="http://schemas.openxmlformats.org/drawingml/2006/main">
                  <a:graphicData uri="http://schemas.microsoft.com/office/word/2010/wordprocessingShape">
                    <wps:wsp>
                      <wps:cNvSpPr/>
                      <wps:spPr>
                        <a:xfrm>
                          <a:off x="0" y="0"/>
                          <a:ext cx="6229985" cy="8420100"/>
                        </a:xfrm>
                        <a:prstGeom prst="roundRect">
                          <a:avLst>
                            <a:gd name="adj" fmla="val 7494"/>
                          </a:avLst>
                        </a:prstGeom>
                        <a:solidFill>
                          <a:schemeClr val="bg1">
                            <a:alpha val="83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8D911A" id="角丸四角形 4" o:spid="_x0000_s1026" style="position:absolute;left:0;text-align:left;margin-left:-6.05pt;margin-top:12.55pt;width:490.55pt;height:663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9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" fillcolor="white [3212]" strokecolor="#70ad47 [3209]" strokeweight="1pt">
                <v:fill opacity="54484f"/>
                <v:stroke joinstyle="miter"/>
              </v:roundrect>
            </w:pict>
          </mc:Fallback>
        </mc:AlternateContent>
      </w:r>
    </w:p>
    <w:p w:rsidR="003F1CEE" w:rsidRDefault="008024E7" w:rsidP="008024E7">
      <w:pPr>
        <w:rPr>
          <w:rFonts w:hint="eastAsia"/>
        </w:rPr>
      </w:pPr>
      <w:r w:rsidRPr="00146837">
        <w:rPr>
          <w:rFonts w:hint="eastAsia"/>
        </w:rPr>
        <w:t xml:space="preserve">　</w:t>
      </w:r>
    </w:p>
    <w:p w:rsidR="00AF1FB3" w:rsidRPr="00502483" w:rsidRDefault="008024E7" w:rsidP="003F1CEE">
      <w:pPr>
        <w:spacing w:line="264" w:lineRule="auto"/>
        <w:ind w:firstLineChars="100" w:firstLine="240"/>
        <w:rPr>
          <w:rFonts w:ascii="HG丸ｺﾞｼｯｸM-PRO" w:eastAsia="HG丸ｺﾞｼｯｸM-PRO" w:hAnsi="HG丸ｺﾞｼｯｸM-PRO"/>
          <w:sz w:val="24"/>
          <w:szCs w:val="24"/>
        </w:rPr>
      </w:pPr>
      <w:r w:rsidRPr="00502483">
        <w:rPr>
          <w:rFonts w:ascii="HG丸ｺﾞｼｯｸM-PRO" w:eastAsia="HG丸ｺﾞｼｯｸM-PRO" w:hAnsi="HG丸ｺﾞｼｯｸM-PRO" w:hint="eastAsia"/>
          <w:sz w:val="24"/>
          <w:szCs w:val="24"/>
        </w:rPr>
        <w:t>名古屋市私立高等学校授業料補助制度は、昭和48年に全国に先駆けて導入され</w:t>
      </w:r>
      <w:r w:rsidR="00AF1FB3" w:rsidRPr="00502483">
        <w:rPr>
          <w:rFonts w:ascii="HG丸ｺﾞｼｯｸM-PRO" w:eastAsia="HG丸ｺﾞｼｯｸM-PRO" w:hAnsi="HG丸ｺﾞｼｯｸM-PRO" w:hint="eastAsia"/>
          <w:sz w:val="24"/>
          <w:szCs w:val="24"/>
        </w:rPr>
        <w:t>、保護者の負担軽減により公私間格差の是正を図る目的から、</w:t>
      </w:r>
      <w:r w:rsidR="00AF1FB3" w:rsidRPr="00502483">
        <w:rPr>
          <w:rFonts w:ascii="HG丸ｺﾞｼｯｸM-PRO" w:eastAsia="HG丸ｺﾞｼｯｸM-PRO" w:hAnsi="HG丸ｺﾞｼｯｸM-PRO" w:hint="eastAsia"/>
          <w:sz w:val="24"/>
          <w:szCs w:val="24"/>
          <w:u w:val="single"/>
        </w:rPr>
        <w:t>愛知県の授業料補助制度の対象外となる世帯に対し、政令指定</w:t>
      </w:r>
      <w:bookmarkStart w:id="0" w:name="_GoBack"/>
      <w:bookmarkEnd w:id="0"/>
      <w:r w:rsidR="00AF1FB3" w:rsidRPr="00502483">
        <w:rPr>
          <w:rFonts w:ascii="HG丸ｺﾞｼｯｸM-PRO" w:eastAsia="HG丸ｺﾞｼｯｸM-PRO" w:hAnsi="HG丸ｺﾞｼｯｸM-PRO" w:hint="eastAsia"/>
          <w:sz w:val="24"/>
          <w:szCs w:val="24"/>
          <w:u w:val="single"/>
        </w:rPr>
        <w:t>都市で唯一、独自の補助を行っております</w:t>
      </w:r>
      <w:r w:rsidR="00AF1FB3" w:rsidRPr="00502483">
        <w:rPr>
          <w:rFonts w:ascii="HG丸ｺﾞｼｯｸM-PRO" w:eastAsia="HG丸ｺﾞｼｯｸM-PRO" w:hAnsi="HG丸ｺﾞｼｯｸM-PRO" w:hint="eastAsia"/>
          <w:sz w:val="24"/>
          <w:szCs w:val="24"/>
        </w:rPr>
        <w:t>。</w:t>
      </w:r>
    </w:p>
    <w:p w:rsidR="008024E7" w:rsidRPr="00502483" w:rsidRDefault="00AF1FB3" w:rsidP="003F1CEE">
      <w:pPr>
        <w:spacing w:line="264" w:lineRule="auto"/>
        <w:ind w:firstLineChars="100" w:firstLine="240"/>
        <w:rPr>
          <w:rFonts w:ascii="HG丸ｺﾞｼｯｸM-PRO" w:eastAsia="HG丸ｺﾞｼｯｸM-PRO" w:hAnsi="HG丸ｺﾞｼｯｸM-PRO"/>
          <w:sz w:val="24"/>
          <w:szCs w:val="24"/>
        </w:rPr>
      </w:pPr>
      <w:r w:rsidRPr="00502483">
        <w:rPr>
          <w:rFonts w:ascii="HG丸ｺﾞｼｯｸM-PRO" w:eastAsia="HG丸ｺﾞｼｯｸM-PRO" w:hAnsi="HG丸ｺﾞｼｯｸM-PRO" w:hint="eastAsia"/>
          <w:sz w:val="24"/>
          <w:szCs w:val="24"/>
        </w:rPr>
        <w:t>愛知県の</w:t>
      </w:r>
      <w:r w:rsidR="008024E7" w:rsidRPr="00502483">
        <w:rPr>
          <w:rFonts w:ascii="HG丸ｺﾞｼｯｸM-PRO" w:eastAsia="HG丸ｺﾞｼｯｸM-PRO" w:hAnsi="HG丸ｺﾞｼｯｸM-PRO" w:hint="eastAsia"/>
          <w:sz w:val="24"/>
          <w:szCs w:val="24"/>
        </w:rPr>
        <w:t>私立高等学校に通う生徒の保護者の負担を少しでも軽くするため、次のとおり授業料の補助を行いますので、該当される方はこの制度をご利用ください。</w:t>
      </w:r>
    </w:p>
    <w:p w:rsidR="008024E7" w:rsidRPr="00502483" w:rsidRDefault="008024E7" w:rsidP="003F1CEE">
      <w:pPr>
        <w:spacing w:line="264" w:lineRule="auto"/>
        <w:rPr>
          <w:rFonts w:ascii="HG丸ｺﾞｼｯｸM-PRO" w:eastAsia="HG丸ｺﾞｼｯｸM-PRO" w:hAnsi="HG丸ｺﾞｼｯｸM-PRO"/>
          <w:sz w:val="24"/>
          <w:szCs w:val="24"/>
        </w:rPr>
      </w:pPr>
    </w:p>
    <w:p w:rsidR="008024E7" w:rsidRPr="00502483" w:rsidRDefault="009376C0" w:rsidP="003F1CEE">
      <w:pPr>
        <w:spacing w:line="264" w:lineRule="auto"/>
        <w:ind w:left="241" w:hangingChars="100" w:hanging="241"/>
        <w:rPr>
          <w:rFonts w:ascii="HG丸ｺﾞｼｯｸM-PRO" w:eastAsia="HG丸ｺﾞｼｯｸM-PRO" w:hAnsi="HG丸ｺﾞｼｯｸM-PRO"/>
          <w:sz w:val="24"/>
          <w:szCs w:val="24"/>
          <w:u w:val="single"/>
        </w:rPr>
      </w:pPr>
      <w:r w:rsidRPr="00502483">
        <w:rPr>
          <w:rFonts w:ascii="HG丸ｺﾞｼｯｸM-PRO" w:eastAsia="HG丸ｺﾞｼｯｸM-PRO" w:hAnsi="HG丸ｺﾞｼｯｸM-PRO" w:hint="eastAsia"/>
          <w:b/>
          <w:sz w:val="24"/>
          <w:szCs w:val="24"/>
        </w:rPr>
        <w:t>１　授業料の補助を受けることができる方</w:t>
      </w:r>
      <w:r w:rsidR="008024E7" w:rsidRPr="00502483">
        <w:rPr>
          <w:rFonts w:ascii="HG丸ｺﾞｼｯｸM-PRO" w:eastAsia="HG丸ｺﾞｼｯｸM-PRO" w:hAnsi="HG丸ｺﾞｼｯｸM-PRO" w:hint="eastAsia"/>
          <w:sz w:val="24"/>
          <w:szCs w:val="24"/>
        </w:rPr>
        <w:t>（</w:t>
      </w:r>
      <w:r w:rsidR="008024E7" w:rsidRPr="00502483">
        <w:rPr>
          <w:rFonts w:ascii="HG丸ｺﾞｼｯｸM-PRO" w:eastAsia="HG丸ｺﾞｼｯｸM-PRO" w:hAnsi="HG丸ｺﾞｼｯｸM-PRO" w:hint="eastAsia"/>
          <w:sz w:val="24"/>
          <w:szCs w:val="24"/>
          <w:u w:val="single"/>
        </w:rPr>
        <w:t>次の４つの条件をすべて満たしていること。</w:t>
      </w:r>
      <w:r w:rsidR="008024E7" w:rsidRPr="00502483">
        <w:rPr>
          <w:rFonts w:ascii="HG丸ｺﾞｼｯｸM-PRO" w:eastAsia="HG丸ｺﾞｼｯｸM-PRO" w:hAnsi="HG丸ｺﾞｼｯｸM-PRO" w:hint="eastAsia"/>
          <w:sz w:val="24"/>
          <w:szCs w:val="24"/>
        </w:rPr>
        <w:t>）</w:t>
      </w:r>
    </w:p>
    <w:p w:rsidR="008024E7" w:rsidRPr="00502483" w:rsidRDefault="008024E7" w:rsidP="003F1CEE">
      <w:pPr>
        <w:spacing w:line="264" w:lineRule="auto"/>
        <w:ind w:left="720" w:hangingChars="300" w:hanging="720"/>
        <w:rPr>
          <w:rFonts w:ascii="HG丸ｺﾞｼｯｸM-PRO" w:eastAsia="HG丸ｺﾞｼｯｸM-PRO" w:hAnsi="HG丸ｺﾞｼｯｸM-PRO"/>
          <w:b/>
          <w:sz w:val="24"/>
          <w:szCs w:val="24"/>
        </w:rPr>
      </w:pPr>
      <w:r w:rsidRPr="00502483">
        <w:rPr>
          <w:rFonts w:ascii="HG丸ｺﾞｼｯｸM-PRO" w:eastAsia="HG丸ｺﾞｼｯｸM-PRO" w:hAnsi="HG丸ｺﾞｼｯｸM-PRO" w:hint="eastAsia"/>
          <w:sz w:val="24"/>
          <w:szCs w:val="24"/>
        </w:rPr>
        <w:t xml:space="preserve">  (1) </w:t>
      </w:r>
      <w:r w:rsidRPr="00502483">
        <w:rPr>
          <w:rFonts w:ascii="HG丸ｺﾞｼｯｸM-PRO" w:eastAsia="HG丸ｺﾞｼｯｸM-PRO" w:hAnsi="HG丸ｺﾞｼｯｸM-PRO" w:hint="eastAsia"/>
          <w:b/>
          <w:sz w:val="24"/>
          <w:szCs w:val="24"/>
        </w:rPr>
        <w:t>愛知県が独自に実施する私立高等学校授業料軽減事業の対象範囲にあてはまらないこと。</w:t>
      </w:r>
    </w:p>
    <w:p w:rsidR="008024E7" w:rsidRPr="00502483" w:rsidRDefault="008024E7" w:rsidP="003F1CEE">
      <w:pPr>
        <w:spacing w:line="264" w:lineRule="auto"/>
        <w:ind w:leftChars="100" w:left="460" w:hangingChars="100" w:hanging="240"/>
        <w:rPr>
          <w:rFonts w:ascii="HG丸ｺﾞｼｯｸM-PRO" w:eastAsia="HG丸ｺﾞｼｯｸM-PRO" w:hAnsi="HG丸ｺﾞｼｯｸM-PRO"/>
          <w:sz w:val="24"/>
          <w:szCs w:val="24"/>
        </w:rPr>
      </w:pPr>
      <w:r w:rsidRPr="00502483">
        <w:rPr>
          <w:rFonts w:ascii="HG丸ｺﾞｼｯｸM-PRO" w:eastAsia="HG丸ｺﾞｼｯｸM-PRO" w:hAnsi="HG丸ｺﾞｼｯｸM-PRO" w:hint="eastAsia"/>
          <w:sz w:val="24"/>
          <w:szCs w:val="24"/>
        </w:rPr>
        <w:t xml:space="preserve">(2) </w:t>
      </w:r>
      <w:r w:rsidRPr="00502483">
        <w:rPr>
          <w:rFonts w:ascii="HG丸ｺﾞｼｯｸM-PRO" w:eastAsia="HG丸ｺﾞｼｯｸM-PRO" w:hAnsi="HG丸ｺﾞｼｯｸM-PRO" w:hint="eastAsia"/>
          <w:b/>
          <w:sz w:val="24"/>
          <w:szCs w:val="24"/>
        </w:rPr>
        <w:t>10月1日</w:t>
      </w:r>
      <w:r w:rsidRPr="00502483">
        <w:rPr>
          <w:rFonts w:ascii="HG丸ｺﾞｼｯｸM-PRO" w:eastAsia="HG丸ｺﾞｼｯｸM-PRO" w:hAnsi="HG丸ｺﾞｼｯｸM-PRO" w:hint="eastAsia"/>
          <w:sz w:val="24"/>
          <w:szCs w:val="24"/>
        </w:rPr>
        <w:t>に在籍していること。</w:t>
      </w:r>
    </w:p>
    <w:p w:rsidR="008024E7" w:rsidRPr="00502483" w:rsidRDefault="008024E7" w:rsidP="003F1CEE">
      <w:pPr>
        <w:spacing w:line="264" w:lineRule="auto"/>
        <w:ind w:leftChars="100" w:left="460" w:hangingChars="100" w:hanging="240"/>
        <w:rPr>
          <w:rFonts w:ascii="HG丸ｺﾞｼｯｸM-PRO" w:eastAsia="HG丸ｺﾞｼｯｸM-PRO" w:hAnsi="HG丸ｺﾞｼｯｸM-PRO"/>
          <w:sz w:val="24"/>
          <w:szCs w:val="24"/>
        </w:rPr>
      </w:pPr>
      <w:r w:rsidRPr="00502483">
        <w:rPr>
          <w:rFonts w:ascii="HG丸ｺﾞｼｯｸM-PRO" w:eastAsia="HG丸ｺﾞｼｯｸM-PRO" w:hAnsi="HG丸ｺﾞｼｯｸM-PRO" w:hint="eastAsia"/>
          <w:sz w:val="24"/>
          <w:szCs w:val="24"/>
        </w:rPr>
        <w:t>(3) 生徒とその保護者の住所がともに</w:t>
      </w:r>
      <w:r w:rsidRPr="00502483">
        <w:rPr>
          <w:rFonts w:ascii="HG丸ｺﾞｼｯｸM-PRO" w:eastAsia="HG丸ｺﾞｼｯｸM-PRO" w:hAnsi="HG丸ｺﾞｼｯｸM-PRO" w:hint="eastAsia"/>
          <w:b/>
          <w:sz w:val="24"/>
          <w:szCs w:val="24"/>
        </w:rPr>
        <w:t>10月1日</w:t>
      </w:r>
      <w:r w:rsidRPr="00502483">
        <w:rPr>
          <w:rFonts w:ascii="HG丸ｺﾞｼｯｸM-PRO" w:eastAsia="HG丸ｺﾞｼｯｸM-PRO" w:hAnsi="HG丸ｺﾞｼｯｸM-PRO" w:hint="eastAsia"/>
          <w:sz w:val="24"/>
          <w:szCs w:val="24"/>
        </w:rPr>
        <w:t>に名古屋市内にあること。</w:t>
      </w:r>
    </w:p>
    <w:p w:rsidR="008024E7" w:rsidRPr="00502483" w:rsidRDefault="008024E7" w:rsidP="003F1CEE">
      <w:pPr>
        <w:spacing w:line="264" w:lineRule="auto"/>
        <w:ind w:leftChars="100" w:left="460" w:hangingChars="100" w:hanging="240"/>
        <w:rPr>
          <w:rFonts w:ascii="HG丸ｺﾞｼｯｸM-PRO" w:eastAsia="HG丸ｺﾞｼｯｸM-PRO" w:hAnsi="HG丸ｺﾞｼｯｸM-PRO"/>
          <w:sz w:val="24"/>
          <w:szCs w:val="24"/>
        </w:rPr>
      </w:pPr>
      <w:r w:rsidRPr="00502483">
        <w:rPr>
          <w:rFonts w:ascii="HG丸ｺﾞｼｯｸM-PRO" w:eastAsia="HG丸ｺﾞｼｯｸM-PRO" w:hAnsi="HG丸ｺﾞｼｯｸM-PRO" w:hint="eastAsia"/>
          <w:sz w:val="24"/>
          <w:szCs w:val="24"/>
        </w:rPr>
        <w:t>(4) 保護者の</w:t>
      </w:r>
      <w:r w:rsidRPr="00502483">
        <w:rPr>
          <w:rFonts w:ascii="HG丸ｺﾞｼｯｸM-PRO" w:eastAsia="HG丸ｺﾞｼｯｸM-PRO" w:hAnsi="HG丸ｺﾞｼｯｸM-PRO" w:hint="eastAsia"/>
          <w:b/>
          <w:sz w:val="24"/>
          <w:szCs w:val="24"/>
          <w:u w:val="single"/>
        </w:rPr>
        <w:t>令和２年度市町村民税所得割額及び道府県民税所得割額の合計額（「以下、所得割額」という）</w:t>
      </w:r>
      <w:r w:rsidRPr="00502483">
        <w:rPr>
          <w:rFonts w:ascii="HG丸ｺﾞｼｯｸM-PRO" w:eastAsia="HG丸ｺﾞｼｯｸM-PRO" w:hAnsi="HG丸ｺﾞｼｯｸM-PRO" w:hint="eastAsia"/>
          <w:sz w:val="24"/>
          <w:szCs w:val="24"/>
        </w:rPr>
        <w:t>が下表の補助基準に該当すること。（所得割額は原則として、</w:t>
      </w:r>
      <w:r w:rsidRPr="00502483">
        <w:rPr>
          <w:rFonts w:ascii="HG丸ｺﾞｼｯｸM-PRO" w:eastAsia="HG丸ｺﾞｼｯｸM-PRO" w:hAnsi="HG丸ｺﾞｼｯｸM-PRO" w:hint="eastAsia"/>
          <w:sz w:val="24"/>
          <w:szCs w:val="24"/>
          <w:u w:val="single"/>
        </w:rPr>
        <w:t>父母の合計額</w:t>
      </w:r>
      <w:r w:rsidRPr="00502483">
        <w:rPr>
          <w:rFonts w:ascii="HG丸ｺﾞｼｯｸM-PRO" w:eastAsia="HG丸ｺﾞｼｯｸM-PRO" w:hAnsi="HG丸ｺﾞｼｯｸM-PRO" w:hint="eastAsia"/>
          <w:sz w:val="24"/>
          <w:szCs w:val="24"/>
        </w:rPr>
        <w:t>となります。ただし、父母以外の方が地方税法上の生徒の扶養者となるときは、その方を含みます。）</w:t>
      </w:r>
    </w:p>
    <w:p w:rsidR="00AF1FB3" w:rsidRPr="002C1E10" w:rsidRDefault="00AF1FB3" w:rsidP="008024E7">
      <w:pPr>
        <w:ind w:leftChars="100" w:left="460" w:hangingChars="100" w:hanging="240"/>
        <w:rPr>
          <w:rFonts w:asciiTheme="majorEastAsia" w:eastAsiaTheme="majorEastAsia" w:hAnsiTheme="majorEastAsia"/>
          <w:sz w:val="24"/>
          <w:szCs w:val="24"/>
        </w:rPr>
      </w:pPr>
    </w:p>
    <w:p w:rsidR="008024E7" w:rsidRPr="00502483" w:rsidRDefault="008024E7" w:rsidP="008024E7">
      <w:pPr>
        <w:rPr>
          <w:rFonts w:ascii="HG丸ｺﾞｼｯｸM-PRO" w:eastAsia="HG丸ｺﾞｼｯｸM-PRO" w:hAnsi="HG丸ｺﾞｼｯｸM-PRO"/>
          <w:b/>
          <w:sz w:val="24"/>
          <w:szCs w:val="24"/>
        </w:rPr>
      </w:pPr>
      <w:r w:rsidRPr="00502483">
        <w:rPr>
          <w:rFonts w:ascii="HG丸ｺﾞｼｯｸM-PRO" w:eastAsia="HG丸ｺﾞｼｯｸM-PRO" w:hAnsi="HG丸ｺﾞｼｯｸM-PRO" w:hint="eastAsia"/>
          <w:b/>
          <w:sz w:val="24"/>
          <w:szCs w:val="24"/>
        </w:rPr>
        <w:t>２　補助する金額</w:t>
      </w:r>
    </w:p>
    <w:tbl>
      <w:tblPr>
        <w:tblW w:w="921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1"/>
        <w:gridCol w:w="2213"/>
      </w:tblGrid>
      <w:tr w:rsidR="008024E7" w:rsidRPr="00502483" w:rsidTr="000F7C7C">
        <w:tc>
          <w:tcPr>
            <w:tcW w:w="7001" w:type="dxa"/>
            <w:tcBorders>
              <w:top w:val="single" w:sz="12" w:space="0" w:color="auto"/>
              <w:left w:val="single" w:sz="12" w:space="0" w:color="auto"/>
              <w:bottom w:val="single" w:sz="12" w:space="0" w:color="auto"/>
              <w:right w:val="single" w:sz="6" w:space="0" w:color="auto"/>
            </w:tcBorders>
          </w:tcPr>
          <w:p w:rsidR="008024E7" w:rsidRPr="00502483" w:rsidRDefault="008024E7" w:rsidP="00207D9E">
            <w:pPr>
              <w:jc w:val="center"/>
              <w:rPr>
                <w:rFonts w:ascii="HG丸ｺﾞｼｯｸM-PRO" w:eastAsia="HG丸ｺﾞｼｯｸM-PRO" w:hAnsi="HG丸ｺﾞｼｯｸM-PRO"/>
                <w:sz w:val="24"/>
                <w:szCs w:val="24"/>
              </w:rPr>
            </w:pPr>
            <w:r w:rsidRPr="00502483">
              <w:rPr>
                <w:rFonts w:ascii="HG丸ｺﾞｼｯｸM-PRO" w:eastAsia="HG丸ｺﾞｼｯｸM-PRO" w:hAnsi="HG丸ｺﾞｼｯｸM-PRO" w:hint="eastAsia"/>
                <w:sz w:val="24"/>
                <w:szCs w:val="24"/>
              </w:rPr>
              <w:t>補　助　基　準</w:t>
            </w:r>
          </w:p>
        </w:tc>
        <w:tc>
          <w:tcPr>
            <w:tcW w:w="2213" w:type="dxa"/>
            <w:tcBorders>
              <w:top w:val="single" w:sz="12" w:space="0" w:color="auto"/>
              <w:left w:val="single" w:sz="6" w:space="0" w:color="auto"/>
              <w:bottom w:val="single" w:sz="12" w:space="0" w:color="auto"/>
              <w:right w:val="single" w:sz="12" w:space="0" w:color="auto"/>
            </w:tcBorders>
            <w:vAlign w:val="center"/>
          </w:tcPr>
          <w:p w:rsidR="008024E7" w:rsidRPr="00502483" w:rsidRDefault="008024E7" w:rsidP="00207D9E">
            <w:pPr>
              <w:jc w:val="center"/>
              <w:rPr>
                <w:rFonts w:ascii="HG丸ｺﾞｼｯｸM-PRO" w:eastAsia="HG丸ｺﾞｼｯｸM-PRO" w:hAnsi="HG丸ｺﾞｼｯｸM-PRO"/>
                <w:sz w:val="24"/>
                <w:szCs w:val="24"/>
              </w:rPr>
            </w:pPr>
            <w:r w:rsidRPr="00502483">
              <w:rPr>
                <w:rFonts w:ascii="HG丸ｺﾞｼｯｸM-PRO" w:eastAsia="HG丸ｺﾞｼｯｸM-PRO" w:hAnsi="HG丸ｺﾞｼｯｸM-PRO" w:hint="eastAsia"/>
                <w:sz w:val="24"/>
                <w:szCs w:val="24"/>
              </w:rPr>
              <w:t>補　助　額</w:t>
            </w:r>
          </w:p>
        </w:tc>
      </w:tr>
      <w:tr w:rsidR="008024E7" w:rsidRPr="00502483" w:rsidTr="000F7C7C">
        <w:trPr>
          <w:cantSplit/>
          <w:trHeight w:val="720"/>
        </w:trPr>
        <w:tc>
          <w:tcPr>
            <w:tcW w:w="7001" w:type="dxa"/>
            <w:tcBorders>
              <w:top w:val="single" w:sz="12" w:space="0" w:color="auto"/>
              <w:left w:val="single" w:sz="12" w:space="0" w:color="auto"/>
              <w:right w:val="single" w:sz="6" w:space="0" w:color="auto"/>
            </w:tcBorders>
            <w:vAlign w:val="center"/>
          </w:tcPr>
          <w:p w:rsidR="008024E7" w:rsidRPr="00502483" w:rsidRDefault="008024E7" w:rsidP="00207D9E">
            <w:pPr>
              <w:rPr>
                <w:rFonts w:ascii="HG丸ｺﾞｼｯｸM-PRO" w:eastAsia="HG丸ｺﾞｼｯｸM-PRO" w:hAnsi="HG丸ｺﾞｼｯｸM-PRO"/>
                <w:sz w:val="24"/>
                <w:szCs w:val="24"/>
                <w:shd w:val="pct15" w:color="auto" w:fill="FFFFFF"/>
              </w:rPr>
            </w:pPr>
            <w:r w:rsidRPr="00502483">
              <w:rPr>
                <w:rFonts w:ascii="HG丸ｺﾞｼｯｸM-PRO" w:eastAsia="HG丸ｺﾞｼｯｸM-PRO" w:hAnsi="HG丸ｺﾞｼｯｸM-PRO" w:hint="eastAsia"/>
                <w:sz w:val="24"/>
                <w:szCs w:val="24"/>
              </w:rPr>
              <w:t>愛知県が独自に実施する私立高等学校授業料軽減事業の対象範囲</w:t>
            </w:r>
            <w:r w:rsidRPr="00502483">
              <w:rPr>
                <w:rFonts w:ascii="HG丸ｺﾞｼｯｸM-PRO" w:eastAsia="HG丸ｺﾞｼｯｸM-PRO" w:hAnsi="HG丸ｺﾞｼｯｸM-PRO" w:hint="eastAsia"/>
                <w:b/>
                <w:sz w:val="24"/>
                <w:szCs w:val="24"/>
              </w:rPr>
              <w:t>外</w:t>
            </w:r>
            <w:r w:rsidRPr="00502483">
              <w:rPr>
                <w:rFonts w:ascii="HG丸ｺﾞｼｯｸM-PRO" w:eastAsia="HG丸ｺﾞｼｯｸM-PRO" w:hAnsi="HG丸ｺﾞｼｯｸM-PRO" w:hint="eastAsia"/>
                <w:sz w:val="24"/>
                <w:szCs w:val="24"/>
              </w:rPr>
              <w:t>で、令和２年度所得割額が542,500円未満の世帯</w:t>
            </w:r>
          </w:p>
        </w:tc>
        <w:tc>
          <w:tcPr>
            <w:tcW w:w="2213" w:type="dxa"/>
            <w:tcBorders>
              <w:top w:val="single" w:sz="12" w:space="0" w:color="auto"/>
              <w:left w:val="single" w:sz="6" w:space="0" w:color="auto"/>
              <w:right w:val="single" w:sz="12" w:space="0" w:color="auto"/>
            </w:tcBorders>
            <w:vAlign w:val="center"/>
          </w:tcPr>
          <w:p w:rsidR="008024E7" w:rsidRPr="00502483" w:rsidRDefault="008024E7" w:rsidP="00207D9E">
            <w:pPr>
              <w:jc w:val="right"/>
              <w:rPr>
                <w:rFonts w:ascii="HG丸ｺﾞｼｯｸM-PRO" w:eastAsia="HG丸ｺﾞｼｯｸM-PRO" w:hAnsi="HG丸ｺﾞｼｯｸM-PRO"/>
                <w:sz w:val="24"/>
                <w:szCs w:val="24"/>
              </w:rPr>
            </w:pPr>
            <w:r w:rsidRPr="00502483">
              <w:rPr>
                <w:rFonts w:ascii="HG丸ｺﾞｼｯｸM-PRO" w:eastAsia="HG丸ｺﾞｼｯｸM-PRO" w:hAnsi="HG丸ｺﾞｼｯｸM-PRO" w:hint="eastAsia"/>
                <w:b/>
                <w:sz w:val="24"/>
                <w:szCs w:val="24"/>
              </w:rPr>
              <w:t>年額４２，０００</w:t>
            </w:r>
            <w:r w:rsidRPr="00502483">
              <w:rPr>
                <w:rFonts w:ascii="HG丸ｺﾞｼｯｸM-PRO" w:eastAsia="HG丸ｺﾞｼｯｸM-PRO" w:hAnsi="HG丸ｺﾞｼｯｸM-PRO" w:hint="eastAsia"/>
                <w:sz w:val="24"/>
                <w:szCs w:val="24"/>
              </w:rPr>
              <w:t>円</w:t>
            </w:r>
          </w:p>
        </w:tc>
      </w:tr>
      <w:tr w:rsidR="008024E7" w:rsidRPr="00502483" w:rsidTr="000F7C7C">
        <w:trPr>
          <w:cantSplit/>
          <w:trHeight w:val="587"/>
        </w:trPr>
        <w:tc>
          <w:tcPr>
            <w:tcW w:w="7001" w:type="dxa"/>
            <w:tcBorders>
              <w:top w:val="single" w:sz="6" w:space="0" w:color="auto"/>
              <w:left w:val="single" w:sz="12" w:space="0" w:color="auto"/>
              <w:bottom w:val="single" w:sz="12" w:space="0" w:color="auto"/>
              <w:right w:val="single" w:sz="6" w:space="0" w:color="auto"/>
            </w:tcBorders>
            <w:vAlign w:val="center"/>
          </w:tcPr>
          <w:p w:rsidR="008024E7" w:rsidRPr="00502483" w:rsidRDefault="008024E7" w:rsidP="00207D9E">
            <w:pPr>
              <w:rPr>
                <w:rFonts w:ascii="HG丸ｺﾞｼｯｸM-PRO" w:eastAsia="HG丸ｺﾞｼｯｸM-PRO" w:hAnsi="HG丸ｺﾞｼｯｸM-PRO"/>
                <w:sz w:val="24"/>
                <w:szCs w:val="24"/>
                <w:shd w:val="pct15" w:color="auto" w:fill="FFFFFF"/>
              </w:rPr>
            </w:pPr>
            <w:r w:rsidRPr="00502483">
              <w:rPr>
                <w:rFonts w:ascii="HG丸ｺﾞｼｯｸM-PRO" w:eastAsia="HG丸ｺﾞｼｯｸM-PRO" w:hAnsi="HG丸ｺﾞｼｯｸM-PRO" w:hint="eastAsia"/>
                <w:sz w:val="24"/>
                <w:szCs w:val="24"/>
              </w:rPr>
              <w:t>令和２年度所得割額が692,500円未満の世帯</w:t>
            </w:r>
          </w:p>
        </w:tc>
        <w:tc>
          <w:tcPr>
            <w:tcW w:w="2213" w:type="dxa"/>
            <w:tcBorders>
              <w:top w:val="single" w:sz="6" w:space="0" w:color="auto"/>
              <w:left w:val="single" w:sz="6" w:space="0" w:color="auto"/>
              <w:bottom w:val="single" w:sz="12" w:space="0" w:color="auto"/>
              <w:right w:val="single" w:sz="12" w:space="0" w:color="auto"/>
            </w:tcBorders>
            <w:vAlign w:val="center"/>
          </w:tcPr>
          <w:p w:rsidR="008024E7" w:rsidRPr="00502483" w:rsidRDefault="008024E7" w:rsidP="00207D9E">
            <w:pPr>
              <w:jc w:val="right"/>
              <w:rPr>
                <w:rFonts w:ascii="HG丸ｺﾞｼｯｸM-PRO" w:eastAsia="HG丸ｺﾞｼｯｸM-PRO" w:hAnsi="HG丸ｺﾞｼｯｸM-PRO"/>
                <w:sz w:val="24"/>
                <w:szCs w:val="24"/>
              </w:rPr>
            </w:pPr>
            <w:r w:rsidRPr="00502483">
              <w:rPr>
                <w:rFonts w:ascii="HG丸ｺﾞｼｯｸM-PRO" w:eastAsia="HG丸ｺﾞｼｯｸM-PRO" w:hAnsi="HG丸ｺﾞｼｯｸM-PRO" w:hint="eastAsia"/>
                <w:b/>
                <w:sz w:val="24"/>
                <w:szCs w:val="24"/>
              </w:rPr>
              <w:t>年額２５，０００</w:t>
            </w:r>
            <w:r w:rsidRPr="00502483">
              <w:rPr>
                <w:rFonts w:ascii="HG丸ｺﾞｼｯｸM-PRO" w:eastAsia="HG丸ｺﾞｼｯｸM-PRO" w:hAnsi="HG丸ｺﾞｼｯｸM-PRO" w:hint="eastAsia"/>
                <w:sz w:val="24"/>
                <w:szCs w:val="24"/>
              </w:rPr>
              <w:t>円</w:t>
            </w:r>
          </w:p>
        </w:tc>
      </w:tr>
    </w:tbl>
    <w:p w:rsidR="000F7C7C" w:rsidRPr="00502483" w:rsidRDefault="000F7C7C" w:rsidP="008024E7">
      <w:pPr>
        <w:ind w:left="240" w:hangingChars="100" w:hanging="240"/>
        <w:rPr>
          <w:rFonts w:ascii="HG丸ｺﾞｼｯｸM-PRO" w:eastAsia="HG丸ｺﾞｼｯｸM-PRO" w:hAnsi="HG丸ｺﾞｼｯｸM-PRO" w:hint="eastAsia"/>
          <w:sz w:val="24"/>
          <w:szCs w:val="24"/>
        </w:rPr>
      </w:pPr>
      <w:r w:rsidRPr="00502483">
        <w:rPr>
          <w:rFonts w:ascii="HG丸ｺﾞｼｯｸM-PRO" w:eastAsia="HG丸ｺﾞｼｯｸM-PRO" w:hAnsi="HG丸ｺﾞｼｯｸM-PRO" w:hint="eastAsia"/>
          <w:noProof/>
          <w:sz w:val="24"/>
          <w:szCs w:val="24"/>
        </w:rPr>
        <w:drawing>
          <wp:anchor distT="0" distB="0" distL="114300" distR="114300" simplePos="0" relativeHeight="251662336" behindDoc="1" locked="0" layoutInCell="1" allowOverlap="1" wp14:anchorId="7BEA3101" wp14:editId="6266FC68">
            <wp:simplePos x="0" y="0"/>
            <wp:positionH relativeFrom="column">
              <wp:posOffset>4199890</wp:posOffset>
            </wp:positionH>
            <wp:positionV relativeFrom="paragraph">
              <wp:posOffset>158750</wp:posOffset>
            </wp:positionV>
            <wp:extent cx="1953260" cy="1762125"/>
            <wp:effectExtent l="0" t="0" r="0" b="0"/>
            <wp:wrapTight wrapText="bothSides">
              <wp:wrapPolygon edited="0">
                <wp:start x="17274" y="1168"/>
                <wp:lineTo x="3581" y="1635"/>
                <wp:lineTo x="2739" y="1868"/>
                <wp:lineTo x="2317" y="9107"/>
                <wp:lineTo x="1475" y="10041"/>
                <wp:lineTo x="421" y="12143"/>
                <wp:lineTo x="211" y="19382"/>
                <wp:lineTo x="1685" y="20082"/>
                <wp:lineTo x="8848" y="20549"/>
                <wp:lineTo x="12218" y="20549"/>
                <wp:lineTo x="17906" y="20082"/>
                <wp:lineTo x="20013" y="19148"/>
                <wp:lineTo x="19592" y="16579"/>
                <wp:lineTo x="21066" y="12843"/>
                <wp:lineTo x="21277" y="2802"/>
                <wp:lineTo x="20434" y="1635"/>
                <wp:lineTo x="18117" y="1168"/>
                <wp:lineTo x="17274" y="1168"/>
              </wp:wrapPolygon>
            </wp:wrapTight>
            <wp:docPr id="3" name="図 3" descr="C:\Users\0190087\AppData\Local\Microsoft\Windows\INetCache\Content.Word\school_class_seifu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190087\AppData\Local\Microsoft\Windows\INetCache\Content.Word\school_class_seifuk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326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24E7" w:rsidRPr="00502483">
        <w:rPr>
          <w:rFonts w:ascii="HG丸ｺﾞｼｯｸM-PRO" w:eastAsia="HG丸ｺﾞｼｯｸM-PRO" w:hAnsi="HG丸ｺﾞｼｯｸM-PRO" w:hint="eastAsia"/>
          <w:sz w:val="24"/>
          <w:szCs w:val="24"/>
        </w:rPr>
        <w:t xml:space="preserve">　</w:t>
      </w:r>
    </w:p>
    <w:p w:rsidR="000F7C7C" w:rsidRPr="00502483" w:rsidRDefault="008024E7" w:rsidP="000F7C7C">
      <w:pPr>
        <w:ind w:leftChars="100" w:left="708" w:hangingChars="222" w:hanging="488"/>
        <w:rPr>
          <w:rFonts w:ascii="HG丸ｺﾞｼｯｸM-PRO" w:eastAsia="HG丸ｺﾞｼｯｸM-PRO" w:hAnsi="HG丸ｺﾞｼｯｸM-PRO"/>
        </w:rPr>
      </w:pPr>
      <w:r w:rsidRPr="00502483">
        <w:rPr>
          <w:rFonts w:ascii="HG丸ｺﾞｼｯｸM-PRO" w:eastAsia="HG丸ｺﾞｼｯｸM-PRO" w:hAnsi="HG丸ｺﾞｼｯｸM-PRO" w:hint="eastAsia"/>
        </w:rPr>
        <w:t>※１　実際に納入する授業料の額が補助額に満たない場合は、</w:t>
      </w:r>
    </w:p>
    <w:p w:rsidR="008024E7" w:rsidRPr="00502483" w:rsidRDefault="008024E7" w:rsidP="000F7C7C">
      <w:pPr>
        <w:ind w:leftChars="300" w:left="708" w:hangingChars="22" w:hanging="48"/>
        <w:rPr>
          <w:rFonts w:ascii="HG丸ｺﾞｼｯｸM-PRO" w:eastAsia="HG丸ｺﾞｼｯｸM-PRO" w:hAnsi="HG丸ｺﾞｼｯｸM-PRO"/>
        </w:rPr>
      </w:pPr>
      <w:r w:rsidRPr="00502483">
        <w:rPr>
          <w:rFonts w:ascii="HG丸ｺﾞｼｯｸM-PRO" w:eastAsia="HG丸ｺﾞｼｯｸM-PRO" w:hAnsi="HG丸ｺﾞｼｯｸM-PRO" w:hint="eastAsia"/>
        </w:rPr>
        <w:t>納入する金額を限度とします｡</w:t>
      </w:r>
    </w:p>
    <w:p w:rsidR="000F7C7C" w:rsidRPr="00502483" w:rsidRDefault="008024E7" w:rsidP="000F7C7C">
      <w:pPr>
        <w:ind w:leftChars="99" w:left="706" w:hangingChars="222" w:hanging="488"/>
        <w:rPr>
          <w:rFonts w:ascii="HG丸ｺﾞｼｯｸM-PRO" w:eastAsia="HG丸ｺﾞｼｯｸM-PRO" w:hAnsi="HG丸ｺﾞｼｯｸM-PRO"/>
        </w:rPr>
      </w:pPr>
      <w:r w:rsidRPr="00502483">
        <w:rPr>
          <w:rFonts w:ascii="HG丸ｺﾞｼｯｸM-PRO" w:eastAsia="HG丸ｺﾞｼｯｸM-PRO" w:hAnsi="HG丸ｺﾞｼｯｸM-PRO" w:hint="eastAsia"/>
        </w:rPr>
        <w:t>※２　婚姻歴がなく、現在も婚姻状態（事実婚も含む）にな</w:t>
      </w:r>
      <w:r w:rsidR="000F7C7C" w:rsidRPr="00502483">
        <w:rPr>
          <w:rFonts w:ascii="HG丸ｺﾞｼｯｸM-PRO" w:eastAsia="HG丸ｺﾞｼｯｸM-PRO" w:hAnsi="HG丸ｺﾞｼｯｸM-PRO" w:hint="eastAsia"/>
        </w:rPr>
        <w:t>い</w:t>
      </w:r>
    </w:p>
    <w:p w:rsidR="000F7C7C" w:rsidRPr="00502483" w:rsidRDefault="008024E7" w:rsidP="000F7C7C">
      <w:pPr>
        <w:ind w:leftChars="299" w:left="706" w:hangingChars="22" w:hanging="48"/>
        <w:rPr>
          <w:rFonts w:ascii="HG丸ｺﾞｼｯｸM-PRO" w:eastAsia="HG丸ｺﾞｼｯｸM-PRO" w:hAnsi="HG丸ｺﾞｼｯｸM-PRO"/>
        </w:rPr>
      </w:pPr>
      <w:r w:rsidRPr="00502483">
        <w:rPr>
          <w:rFonts w:ascii="HG丸ｺﾞｼｯｸM-PRO" w:eastAsia="HG丸ｺﾞｼｯｸM-PRO" w:hAnsi="HG丸ｺﾞｼｯｸM-PRO" w:hint="eastAsia"/>
        </w:rPr>
        <w:t>ひとり親世帯が、所得等の一定の条件を満たす場合、寡婦</w:t>
      </w:r>
    </w:p>
    <w:p w:rsidR="000F7C7C" w:rsidRPr="00502483" w:rsidRDefault="008024E7" w:rsidP="000F7C7C">
      <w:pPr>
        <w:ind w:leftChars="299" w:left="706" w:hangingChars="22" w:hanging="48"/>
        <w:rPr>
          <w:rFonts w:ascii="HG丸ｺﾞｼｯｸM-PRO" w:eastAsia="HG丸ｺﾞｼｯｸM-PRO" w:hAnsi="HG丸ｺﾞｼｯｸM-PRO"/>
        </w:rPr>
      </w:pPr>
      <w:r w:rsidRPr="00502483">
        <w:rPr>
          <w:rFonts w:ascii="HG丸ｺﾞｼｯｸM-PRO" w:eastAsia="HG丸ｺﾞｼｯｸM-PRO" w:hAnsi="HG丸ｺﾞｼｯｸM-PRO" w:hint="eastAsia"/>
        </w:rPr>
        <w:t>(夫</w:t>
      </w:r>
      <w:r w:rsidRPr="00502483">
        <w:rPr>
          <w:rFonts w:ascii="HG丸ｺﾞｼｯｸM-PRO" w:eastAsia="HG丸ｺﾞｼｯｸM-PRO" w:hAnsi="HG丸ｺﾞｼｯｸM-PRO"/>
        </w:rPr>
        <w:t>）</w:t>
      </w:r>
      <w:r w:rsidRPr="00502483">
        <w:rPr>
          <w:rFonts w:ascii="HG丸ｺﾞｼｯｸM-PRO" w:eastAsia="HG丸ｺﾞｼｯｸM-PRO" w:hAnsi="HG丸ｺﾞｼｯｸM-PRO" w:hint="eastAsia"/>
        </w:rPr>
        <w:t>控除をみなし適用し、補助額の算定を行います。</w:t>
      </w:r>
    </w:p>
    <w:p w:rsidR="000F7C7C" w:rsidRPr="00502483" w:rsidRDefault="008024E7" w:rsidP="000F7C7C">
      <w:pPr>
        <w:ind w:leftChars="299" w:left="706" w:hangingChars="22" w:hanging="48"/>
        <w:rPr>
          <w:rFonts w:ascii="HG丸ｺﾞｼｯｸM-PRO" w:eastAsia="HG丸ｺﾞｼｯｸM-PRO" w:hAnsi="HG丸ｺﾞｼｯｸM-PRO"/>
        </w:rPr>
      </w:pPr>
      <w:r w:rsidRPr="00502483">
        <w:rPr>
          <w:rFonts w:ascii="HG丸ｺﾞｼｯｸM-PRO" w:eastAsia="HG丸ｺﾞｼｯｸM-PRO" w:hAnsi="HG丸ｺﾞｼｯｸM-PRO" w:hint="eastAsia"/>
        </w:rPr>
        <w:t>適用を受けたい場合は、在籍する学校へお申し出ください。</w:t>
      </w:r>
    </w:p>
    <w:p w:rsidR="000F7C7C" w:rsidRPr="00502483" w:rsidRDefault="008024E7" w:rsidP="000F7C7C">
      <w:pPr>
        <w:ind w:leftChars="299" w:left="706" w:hangingChars="22" w:hanging="48"/>
        <w:rPr>
          <w:rFonts w:ascii="HG丸ｺﾞｼｯｸM-PRO" w:eastAsia="HG丸ｺﾞｼｯｸM-PRO" w:hAnsi="HG丸ｺﾞｼｯｸM-PRO"/>
        </w:rPr>
      </w:pPr>
      <w:r w:rsidRPr="00502483">
        <w:rPr>
          <w:rFonts w:ascii="HG丸ｺﾞｼｯｸM-PRO" w:eastAsia="HG丸ｺﾞｼｯｸM-PRO" w:hAnsi="HG丸ｺﾞｼｯｸM-PRO" w:hint="eastAsia"/>
        </w:rPr>
        <w:t>なお、みなし適用を行っても、補助額に影響しない場合も</w:t>
      </w:r>
    </w:p>
    <w:p w:rsidR="008024E7" w:rsidRPr="00502483" w:rsidRDefault="008024E7" w:rsidP="000F7C7C">
      <w:pPr>
        <w:ind w:leftChars="299" w:left="706" w:hangingChars="22" w:hanging="48"/>
        <w:rPr>
          <w:rFonts w:ascii="HG丸ｺﾞｼｯｸM-PRO" w:eastAsia="HG丸ｺﾞｼｯｸM-PRO" w:hAnsi="HG丸ｺﾞｼｯｸM-PRO"/>
        </w:rPr>
      </w:pPr>
      <w:r w:rsidRPr="00502483">
        <w:rPr>
          <w:rFonts w:ascii="HG丸ｺﾞｼｯｸM-PRO" w:eastAsia="HG丸ｺﾞｼｯｸM-PRO" w:hAnsi="HG丸ｺﾞｼｯｸM-PRO" w:hint="eastAsia"/>
        </w:rPr>
        <w:t>あります。</w:t>
      </w:r>
    </w:p>
    <w:sectPr w:rsidR="008024E7" w:rsidRPr="00502483" w:rsidSect="006E5775">
      <w:pgSz w:w="11906" w:h="16838"/>
      <w:pgMar w:top="709" w:right="1416"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8E" w:rsidRDefault="00F60C8E" w:rsidP="008024E7">
      <w:r>
        <w:separator/>
      </w:r>
    </w:p>
  </w:endnote>
  <w:endnote w:type="continuationSeparator" w:id="0">
    <w:p w:rsidR="00F60C8E" w:rsidRDefault="00F60C8E" w:rsidP="0080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8E" w:rsidRDefault="00F60C8E" w:rsidP="008024E7">
      <w:r>
        <w:separator/>
      </w:r>
    </w:p>
  </w:footnote>
  <w:footnote w:type="continuationSeparator" w:id="0">
    <w:p w:rsidR="00F60C8E" w:rsidRDefault="00F60C8E" w:rsidP="00802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14"/>
    <w:rsid w:val="000265C9"/>
    <w:rsid w:val="000310DF"/>
    <w:rsid w:val="000B0814"/>
    <w:rsid w:val="000F7C7C"/>
    <w:rsid w:val="002C1E10"/>
    <w:rsid w:val="002E7BCD"/>
    <w:rsid w:val="00370D52"/>
    <w:rsid w:val="003F1CEE"/>
    <w:rsid w:val="00502483"/>
    <w:rsid w:val="00671B4D"/>
    <w:rsid w:val="006E5775"/>
    <w:rsid w:val="008024E7"/>
    <w:rsid w:val="009376C0"/>
    <w:rsid w:val="0094408B"/>
    <w:rsid w:val="00AF1FB3"/>
    <w:rsid w:val="00CA0899"/>
    <w:rsid w:val="00EB1189"/>
    <w:rsid w:val="00F6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86F7CD-8401-411D-978C-B0C7F8E4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4E7"/>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4E7"/>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8024E7"/>
  </w:style>
  <w:style w:type="paragraph" w:styleId="a5">
    <w:name w:val="footer"/>
    <w:basedOn w:val="a"/>
    <w:link w:val="a6"/>
    <w:uiPriority w:val="99"/>
    <w:unhideWhenUsed/>
    <w:rsid w:val="008024E7"/>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8024E7"/>
  </w:style>
  <w:style w:type="paragraph" w:styleId="a7">
    <w:name w:val="Balloon Text"/>
    <w:basedOn w:val="a"/>
    <w:link w:val="a8"/>
    <w:uiPriority w:val="99"/>
    <w:semiHidden/>
    <w:unhideWhenUsed/>
    <w:rsid w:val="000F7C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7C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3.png" />
  <Relationship Id="rId3" Type="http://schemas.openxmlformats.org/officeDocument/2006/relationships/webSettings" Target="webSettings.xml" />
  <Relationship Id="rId7" Type="http://schemas.openxmlformats.org/officeDocument/2006/relationships/image" Target="media/image2.jpeg"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jpeg" />
  <Relationship Id="rId5" Type="http://schemas.openxmlformats.org/officeDocument/2006/relationships/endnotes" Target="endnotes.xml" />
  <Relationship Id="rId10" Type="http://schemas.openxmlformats.org/officeDocument/2006/relationships/theme" Target="theme/theme1.xml" />
  <Relationship Id="rId4" Type="http://schemas.openxmlformats.org/officeDocument/2006/relationships/footnotes" Target="footnot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