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</w:t>
      </w:r>
      <w:r w:rsidR="00DF58C2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DF58C2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日に公告された金城ふ頭</w:t>
      </w:r>
      <w:r w:rsidR="00DF58C2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</w:t>
      </w:r>
      <w:r w:rsidR="00F733C4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CB309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0C07F3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単独　・　グループ　（代表法人の商号：　　　　　　　　　　　　）</w:t>
            </w: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192"/>
      </w:tblGrid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47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92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4C" w:rsidRDefault="00820A4C" w:rsidP="00E401B5">
      <w:r>
        <w:separator/>
      </w:r>
    </w:p>
  </w:endnote>
  <w:endnote w:type="continuationSeparator" w:id="0">
    <w:p w:rsidR="00820A4C" w:rsidRDefault="00820A4C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4C" w:rsidRDefault="00820A4C" w:rsidP="00E401B5">
      <w:r>
        <w:separator/>
      </w:r>
    </w:p>
  </w:footnote>
  <w:footnote w:type="continuationSeparator" w:id="0">
    <w:p w:rsidR="00820A4C" w:rsidRDefault="00820A4C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37D2D"/>
    <w:rsid w:val="0006547D"/>
    <w:rsid w:val="000C07F3"/>
    <w:rsid w:val="002278FF"/>
    <w:rsid w:val="00250730"/>
    <w:rsid w:val="0038529C"/>
    <w:rsid w:val="003C5368"/>
    <w:rsid w:val="003C5D1D"/>
    <w:rsid w:val="004E0DFC"/>
    <w:rsid w:val="005E37D0"/>
    <w:rsid w:val="006415E4"/>
    <w:rsid w:val="0078407D"/>
    <w:rsid w:val="00794820"/>
    <w:rsid w:val="00820A4C"/>
    <w:rsid w:val="00887EA1"/>
    <w:rsid w:val="00936105"/>
    <w:rsid w:val="00CB3090"/>
    <w:rsid w:val="00D95B9B"/>
    <w:rsid w:val="00DC09E6"/>
    <w:rsid w:val="00DF58C2"/>
    <w:rsid w:val="00E401B5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99EF23-1A91-4235-98C5-A5EFA2A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2025-11-28T05:17:00Z</dcterms:modified>
</cp:coreProperties>
</file>